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76" w:lineRule="auto"/>
        <w:ind w:left="4536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Приложение к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информационно-аналитическому докладу</w:t>
      </w:r>
    </w:p>
    <w:p w:rsidR="00000000" w:rsidDel="00000000" w:rsidP="00000000" w:rsidRDefault="00000000" w:rsidRPr="00000000" w14:paraId="00000002">
      <w:pPr>
        <w:spacing w:after="0" w:line="276" w:lineRule="auto"/>
        <w:ind w:left="4536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о результатах, достигнутых за 2022 г. по итогам реализации Межведомственного комплексного плана мероприятий по повышению доступности среднего профессионального и высшего образования</w:t>
      </w:r>
    </w:p>
    <w:p w:rsidR="00000000" w:rsidDel="00000000" w:rsidP="00000000" w:rsidRDefault="00000000" w:rsidRPr="00000000" w14:paraId="00000003">
      <w:pPr>
        <w:spacing w:after="0" w:line="276" w:lineRule="auto"/>
        <w:ind w:left="4536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для инвалидов и лиц с ограниченными возможностями здоровья,</w:t>
      </w:r>
    </w:p>
    <w:p w:rsidR="00000000" w:rsidDel="00000000" w:rsidP="00000000" w:rsidRDefault="00000000" w:rsidRPr="00000000" w14:paraId="00000004">
      <w:pPr>
        <w:spacing w:after="0" w:line="276" w:lineRule="auto"/>
        <w:ind w:left="4536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том числе профориентации и занятости указанных лиц </w:t>
      </w:r>
    </w:p>
    <w:p w:rsidR="00000000" w:rsidDel="00000000" w:rsidP="00000000" w:rsidRDefault="00000000" w:rsidRPr="00000000" w14:paraId="00000005">
      <w:pPr>
        <w:spacing w:after="0" w:line="276" w:lineRule="auto"/>
        <w:ind w:left="4536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и их влияние на развитие инклюзивного образования</w:t>
      </w:r>
    </w:p>
    <w:p w:rsidR="00000000" w:rsidDel="00000000" w:rsidP="00000000" w:rsidRDefault="00000000" w:rsidRPr="00000000" w14:paraId="00000006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МИНИСТЕРСТВО НАУКИ И ВЫСШЕГО ОБРАЗОВАНИЯ РОССИЙСКОЙ ФЕДЕРАЦИИ</w:t>
      </w:r>
    </w:p>
    <w:p w:rsidR="00000000" w:rsidDel="00000000" w:rsidP="00000000" w:rsidRDefault="00000000" w:rsidRPr="00000000" w14:paraId="00000008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Федеральное государственное бюджетное образовательное учреждение инклюзивного высшего образования</w:t>
      </w:r>
    </w:p>
    <w:p w:rsidR="00000000" w:rsidDel="00000000" w:rsidP="00000000" w:rsidRDefault="00000000" w:rsidRPr="00000000" w14:paraId="0000000A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Московский государственный гуманитарно-экономический университет</w:t>
      </w:r>
    </w:p>
    <w:p w:rsidR="00000000" w:rsidDel="00000000" w:rsidP="00000000" w:rsidRDefault="00000000" w:rsidRPr="00000000" w14:paraId="0000000C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915.0" w:type="dxa"/>
        <w:jc w:val="left"/>
        <w:tblLayout w:type="fixed"/>
        <w:tblLook w:val="0400"/>
      </w:tblPr>
      <w:tblGrid>
        <w:gridCol w:w="4962"/>
        <w:gridCol w:w="5953"/>
        <w:tblGridChange w:id="0">
          <w:tblGrid>
            <w:gridCol w:w="4962"/>
            <w:gridCol w:w="5953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F">
            <w:pPr>
              <w:spacing w:after="0"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0">
            <w:pPr>
              <w:spacing w:after="0"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Отчет </w:t>
      </w:r>
    </w:p>
    <w:p w:rsidR="00000000" w:rsidDel="00000000" w:rsidP="00000000" w:rsidRDefault="00000000" w:rsidRPr="00000000" w14:paraId="00000015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 итогам специально организованного опроса обучающихся в системе ВО инвалидов и лиц с ОВЗ</w:t>
      </w:r>
    </w:p>
    <w:p w:rsidR="00000000" w:rsidDel="00000000" w:rsidP="00000000" w:rsidRDefault="00000000" w:rsidRPr="00000000" w14:paraId="00000016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«Определение уровня информированности инвалидов и лиц с ограниченными возможностями здоровья о возможностях и условиях получения высшего образования»</w:t>
      </w:r>
    </w:p>
    <w:p w:rsidR="00000000" w:rsidDel="00000000" w:rsidP="00000000" w:rsidRDefault="00000000" w:rsidRPr="00000000" w14:paraId="00000017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Москва 2023</w:t>
      </w:r>
    </w:p>
    <w:p w:rsidR="00000000" w:rsidDel="00000000" w:rsidP="00000000" w:rsidRDefault="00000000" w:rsidRPr="00000000" w14:paraId="00000021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СОДЕРЖАНИЕ</w:t>
      </w:r>
    </w:p>
    <w:p w:rsidR="00000000" w:rsidDel="00000000" w:rsidP="00000000" w:rsidRDefault="00000000" w:rsidRPr="00000000" w14:paraId="00000024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776.0" w:type="dxa"/>
        <w:jc w:val="left"/>
        <w:tblLayout w:type="fixed"/>
        <w:tblLook w:val="0400"/>
      </w:tblPr>
      <w:tblGrid>
        <w:gridCol w:w="9209"/>
        <w:gridCol w:w="567"/>
        <w:tblGridChange w:id="0">
          <w:tblGrid>
            <w:gridCol w:w="9209"/>
            <w:gridCol w:w="567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5">
            <w:pPr>
              <w:spacing w:after="0" w:line="36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Цели и задачи проведения обследования……………………………………..</w:t>
            </w:r>
          </w:p>
        </w:tc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26">
            <w:pPr>
              <w:spacing w:after="0" w:line="36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3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7">
            <w:pPr>
              <w:spacing w:after="0" w:line="36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Материалы и методы……………………………………………………………</w:t>
            </w:r>
          </w:p>
        </w:tc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28">
            <w:pPr>
              <w:spacing w:after="0" w:line="36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9">
            <w:pPr>
              <w:spacing w:after="0" w:line="36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Результаты исследования………………………………………………………</w:t>
            </w:r>
          </w:p>
        </w:tc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2A">
            <w:pPr>
              <w:spacing w:after="0" w:line="36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5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B">
            <w:pPr>
              <w:spacing w:after="0" w:line="36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Выводы……………………………………………………………………….….</w:t>
            </w:r>
          </w:p>
        </w:tc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2C">
            <w:pPr>
              <w:spacing w:after="0" w:line="36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D">
            <w:pPr>
              <w:spacing w:after="0" w:line="36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Приложения……………………………………………………………………..</w:t>
            </w:r>
          </w:p>
        </w:tc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2E">
            <w:pPr>
              <w:spacing w:after="0" w:line="36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15</w:t>
            </w:r>
          </w:p>
        </w:tc>
      </w:tr>
    </w:tbl>
    <w:p w:rsidR="00000000" w:rsidDel="00000000" w:rsidP="00000000" w:rsidRDefault="00000000" w:rsidRPr="00000000" w14:paraId="0000002F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after="0" w:line="240" w:lineRule="auto"/>
        <w:ind w:firstLine="567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ЦЕЛИ И ЗАДАЧИ ПРОВЕДЕНИЯ ОБСЛЕДОВАНИЯ</w:t>
      </w:r>
    </w:p>
    <w:p w:rsidR="00000000" w:rsidDel="00000000" w:rsidP="00000000" w:rsidRDefault="00000000" w:rsidRPr="00000000" w14:paraId="0000003B">
      <w:pPr>
        <w:spacing w:after="0" w:line="240" w:lineRule="auto"/>
        <w:ind w:firstLine="567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bookmarkStart w:colFirst="0" w:colLast="0" w:name="_gjdgxs" w:id="0"/>
      <w:bookmarkEnd w:id="0"/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 поручению Минобранауки России сотрудниками Московского государственного гуманитарно-экономического университета и проектным офисом сети РУМЦ ВО в мае 2023 года было организовано и проведено специальное обследование обучающихся в российских ВУЗах лиц с ограниченными возможностями здоровья (ОВЗ).</w:t>
      </w:r>
    </w:p>
    <w:p w:rsidR="00000000" w:rsidDel="00000000" w:rsidP="00000000" w:rsidRDefault="00000000" w:rsidRPr="00000000" w14:paraId="0000003D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Целью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проведенного обследования была оценка уровня информированности инвалидов и лиц с ОВЗ о возможностях и условиях получения высшего образования в Российской Федерации.</w:t>
      </w:r>
    </w:p>
    <w:p w:rsidR="00000000" w:rsidDel="00000000" w:rsidP="00000000" w:rsidRDefault="00000000" w:rsidRPr="00000000" w14:paraId="0000003E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достижения поставленной цели решались следующие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задачи: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Разработка анкеты для сбора сведений от обучающихся инвалидов и лиц с ОВЗ об уровне информированности по качеству доступной среды ВУЗов и трудностями поступления в учебное заведение (ВУЗ).</w:t>
      </w:r>
    </w:p>
    <w:p w:rsidR="00000000" w:rsidDel="00000000" w:rsidP="00000000" w:rsidRDefault="00000000" w:rsidRPr="00000000" w14:paraId="00000040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Подготовка электронной версии анкеты и размещение ее в информационно-телекоммуникационной сети «Интернет».</w:t>
      </w:r>
    </w:p>
    <w:p w:rsidR="00000000" w:rsidDel="00000000" w:rsidP="00000000" w:rsidRDefault="00000000" w:rsidRPr="00000000" w14:paraId="00000041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Организация рассылки писем ВУЗам-партнерам с рекомендациями по проведению опроса, обучающихся инвалидов и лиц с ОВЗ, в рамках разработанной анкеты.</w:t>
      </w:r>
    </w:p>
    <w:p w:rsidR="00000000" w:rsidDel="00000000" w:rsidP="00000000" w:rsidRDefault="00000000" w:rsidRPr="00000000" w14:paraId="00000042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4. Агрегация мнений респондентов и проведение статистического анализа собранной информации.</w:t>
      </w:r>
    </w:p>
    <w:p w:rsidR="00000000" w:rsidDel="00000000" w:rsidP="00000000" w:rsidRDefault="00000000" w:rsidRPr="00000000" w14:paraId="00000043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5. Формирование отчета о проведенном обследовании для информирования Минобнауки России о проблемах инвалидов и лиц с ОВЗ при поступлении в ВУЗы и уровне развития доступной среды.</w:t>
      </w:r>
    </w:p>
    <w:p w:rsidR="00000000" w:rsidDel="00000000" w:rsidP="00000000" w:rsidRDefault="00000000" w:rsidRPr="00000000" w14:paraId="00000044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Объектом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обследования являлись обучающиеся российских ВУЗов инвалиды и лица с ОВЗ.</w:t>
      </w:r>
    </w:p>
    <w:p w:rsidR="00000000" w:rsidDel="00000000" w:rsidP="00000000" w:rsidRDefault="00000000" w:rsidRPr="00000000" w14:paraId="00000045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Предметом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обследования являются мнения респондентов о барьерах поступления в ВУЗ и уровне развития доступной среды.</w:t>
      </w:r>
    </w:p>
    <w:p w:rsidR="00000000" w:rsidDel="00000000" w:rsidP="00000000" w:rsidRDefault="00000000" w:rsidRPr="00000000" w14:paraId="00000046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pacing w:after="0" w:line="240" w:lineRule="auto"/>
        <w:ind w:firstLine="567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МАТЕРИАЛЫ И МЕТОДЫ</w:t>
      </w:r>
    </w:p>
    <w:p w:rsidR="00000000" w:rsidDel="00000000" w:rsidP="00000000" w:rsidRDefault="00000000" w:rsidRPr="00000000" w14:paraId="0000004B">
      <w:pPr>
        <w:spacing w:after="0" w:line="240" w:lineRule="auto"/>
        <w:ind w:firstLine="567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Согласно методологии проведения статистического исследования, сотрудниками Управления по сопровождению научно-исследовательской деятельности и подготовки кадров высшей категории МГГЭУ при поддержке Проектного офиса  сети РУМЦ, было организован выборочный опрос обучающихся инвалидов и лиц с ОВЗ. </w:t>
      </w:r>
    </w:p>
    <w:p w:rsidR="00000000" w:rsidDel="00000000" w:rsidP="00000000" w:rsidRDefault="00000000" w:rsidRPr="00000000" w14:paraId="0000004D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Схема проведения специально организованного обследования приведена на рисунке 1.</w:t>
      </w:r>
    </w:p>
    <w:p w:rsidR="00000000" w:rsidDel="00000000" w:rsidP="00000000" w:rsidRDefault="00000000" w:rsidRPr="00000000" w14:paraId="0000004E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mc:AlternateContent>
          <mc:Choice Requires="wpg">
            <w:drawing>
              <wp:inline distB="0" distT="0" distL="0" distR="0">
                <wp:extent cx="6117590" cy="848995"/>
                <wp:effectExtent b="0" l="0" r="0" t="0"/>
                <wp:docPr id="2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17590" cy="848995"/>
                          <a:chOff x="0" y="0"/>
                          <a:chExt cx="6123500" cy="855350"/>
                        </a:xfrm>
                      </wpg:grpSpPr>
                      <wpg:grpSp>
                        <wpg:cNvGrpSpPr/>
                        <wpg:grpSpPr>
                          <a:xfrm>
                            <a:off x="0" y="0"/>
                            <a:ext cx="6117575" cy="848995"/>
                            <a:chOff x="0" y="0"/>
                            <a:chExt cx="6117575" cy="848995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0" y="0"/>
                              <a:ext cx="6117575" cy="8489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25" name="Shape 25"/>
                          <wps:spPr>
                            <a:xfrm>
                              <a:off x="463" y="0"/>
                              <a:ext cx="1992398" cy="848995"/>
                            </a:xfrm>
                            <a:prstGeom prst="roundRect">
                              <a:avLst>
                                <a:gd fmla="val 5000" name="adj"/>
                              </a:avLst>
                            </a:prstGeom>
                            <a:solidFill>
                              <a:srgbClr val="599BD5"/>
                            </a:solidFill>
                            <a:ln cap="flat" cmpd="sng" w="12700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 txBox="1"/>
                          <wps:cNvPr id="26" name="Shape 26"/>
                          <wps:spPr>
                            <a:xfrm rot="-5400000">
                              <a:off x="-142549" y="154684"/>
                              <a:ext cx="684503" cy="38680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15.9999942779541"/>
                                  <w:ind w:left="0" w:right="0" w:firstLine="0"/>
                                  <w:jc w:val="right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24"/>
                                    <w:vertAlign w:val="baseline"/>
                                  </w:rPr>
                                  <w:t xml:space="preserve">1 этап</w:t>
                                </w:r>
                              </w:p>
                            </w:txbxContent>
                          </wps:txbx>
                          <wps:bodyPr anchorCtr="0" anchor="t" bIns="0" lIns="0" spcFirstLastPara="1" rIns="53325" wrap="square" tIns="41125">
                            <a:noAutofit/>
                          </wps:bodyPr>
                        </wps:wsp>
                        <wps:wsp>
                          <wps:cNvSpPr/>
                          <wps:cNvPr id="27" name="Shape 27"/>
                          <wps:spPr>
                            <a:xfrm>
                              <a:off x="398942" y="0"/>
                              <a:ext cx="1484337" cy="848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 txBox="1"/>
                          <wps:cNvPr id="28" name="Shape 28"/>
                          <wps:spPr>
                            <a:xfrm>
                              <a:off x="398942" y="0"/>
                              <a:ext cx="1484337" cy="848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15.9999942779541"/>
                                  <w:ind w:left="0" w:right="0" w:firstLine="0"/>
                                  <w:jc w:val="left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24"/>
                                    <w:vertAlign w:val="baseline"/>
                                  </w:rPr>
                                  <w:t xml:space="preserve">Программно-методологические и организационные вопросы</w:t>
                                </w:r>
                              </w:p>
                            </w:txbxContent>
                          </wps:txbx>
                          <wps:bodyPr anchorCtr="0" anchor="t" bIns="0" lIns="0" spcFirstLastPara="1" rIns="0" wrap="square" tIns="41125">
                            <a:noAutofit/>
                          </wps:bodyPr>
                        </wps:wsp>
                        <wps:wsp>
                          <wps:cNvSpPr/>
                          <wps:cNvPr id="29" name="Shape 29"/>
                          <wps:spPr>
                            <a:xfrm>
                              <a:off x="2062595" y="0"/>
                              <a:ext cx="1992398" cy="848995"/>
                            </a:xfrm>
                            <a:prstGeom prst="roundRect">
                              <a:avLst>
                                <a:gd fmla="val 5000" name="adj"/>
                              </a:avLst>
                            </a:prstGeom>
                            <a:solidFill>
                              <a:srgbClr val="599BD5"/>
                            </a:solidFill>
                            <a:ln cap="flat" cmpd="sng" w="12700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 txBox="1"/>
                          <wps:cNvPr id="30" name="Shape 30"/>
                          <wps:spPr>
                            <a:xfrm rot="-5400000">
                              <a:off x="1919583" y="154684"/>
                              <a:ext cx="684503" cy="38680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15.9999942779541"/>
                                  <w:ind w:left="0" w:right="0" w:firstLine="0"/>
                                  <w:jc w:val="right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24"/>
                                    <w:vertAlign w:val="baseline"/>
                                  </w:rPr>
                                  <w:t xml:space="preserve">2 этап</w:t>
                                </w:r>
                              </w:p>
                            </w:txbxContent>
                          </wps:txbx>
                          <wps:bodyPr anchorCtr="0" anchor="t" bIns="0" lIns="0" spcFirstLastPara="1" rIns="53325" wrap="square" tIns="41125">
                            <a:noAutofit/>
                          </wps:bodyPr>
                        </wps:wsp>
                        <wps:wsp>
                          <wps:cNvSpPr/>
                          <wps:cNvPr id="31" name="Shape 31"/>
                          <wps:spPr>
                            <a:xfrm rot="5400000">
                              <a:off x="2010164" y="578490"/>
                              <a:ext cx="124786" cy="298859"/>
                            </a:xfrm>
                            <a:prstGeom prst="flowChartExtract">
                              <a:avLst/>
                            </a:prstGeom>
                            <a:solidFill>
                              <a:srgbClr val="FFFFFF"/>
                            </a:solidFill>
                            <a:ln cap="flat" cmpd="sng" w="12700">
                              <a:solidFill>
                                <a:srgbClr val="599BD5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2" name="Shape 32"/>
                          <wps:spPr>
                            <a:xfrm>
                              <a:off x="2461075" y="0"/>
                              <a:ext cx="1484337" cy="848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 txBox="1"/>
                          <wps:cNvPr id="33" name="Shape 33"/>
                          <wps:spPr>
                            <a:xfrm>
                              <a:off x="2461075" y="0"/>
                              <a:ext cx="1484337" cy="848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15.9999942779541"/>
                                  <w:ind w:left="0" w:right="0" w:firstLine="0"/>
                                  <w:jc w:val="left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24"/>
                                    <w:vertAlign w:val="baseline"/>
                                  </w:rPr>
                                  <w:t xml:space="preserve">Проведение обследование</w:t>
                                </w:r>
                              </w:p>
                            </w:txbxContent>
                          </wps:txbx>
                          <wps:bodyPr anchorCtr="0" anchor="t" bIns="0" lIns="0" spcFirstLastPara="1" rIns="0" wrap="square" tIns="41125">
                            <a:noAutofit/>
                          </wps:bodyPr>
                        </wps:wsp>
                        <wps:wsp>
                          <wps:cNvSpPr/>
                          <wps:cNvPr id="34" name="Shape 34"/>
                          <wps:spPr>
                            <a:xfrm>
                              <a:off x="4124728" y="0"/>
                              <a:ext cx="1992398" cy="848995"/>
                            </a:xfrm>
                            <a:prstGeom prst="roundRect">
                              <a:avLst>
                                <a:gd fmla="val 5000" name="adj"/>
                              </a:avLst>
                            </a:prstGeom>
                            <a:solidFill>
                              <a:srgbClr val="599BD5"/>
                            </a:solidFill>
                            <a:ln cap="flat" cmpd="sng" w="12700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 txBox="1"/>
                          <wps:cNvPr id="35" name="Shape 35"/>
                          <wps:spPr>
                            <a:xfrm rot="-5400000">
                              <a:off x="3981716" y="154684"/>
                              <a:ext cx="684503" cy="38680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15.9999942779541"/>
                                  <w:ind w:left="0" w:right="0" w:firstLine="0"/>
                                  <w:jc w:val="right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24"/>
                                    <w:vertAlign w:val="baseline"/>
                                  </w:rPr>
                                  <w:t xml:space="preserve">3 этап</w:t>
                                </w:r>
                              </w:p>
                            </w:txbxContent>
                          </wps:txbx>
                          <wps:bodyPr anchorCtr="0" anchor="t" bIns="0" lIns="0" spcFirstLastPara="1" rIns="53325" wrap="square" tIns="41125">
                            <a:noAutofit/>
                          </wps:bodyPr>
                        </wps:wsp>
                        <wps:wsp>
                          <wps:cNvSpPr/>
                          <wps:cNvPr id="36" name="Shape 36"/>
                          <wps:spPr>
                            <a:xfrm rot="5400000">
                              <a:off x="4072297" y="578490"/>
                              <a:ext cx="124786" cy="298859"/>
                            </a:xfrm>
                            <a:prstGeom prst="flowChartExtract">
                              <a:avLst/>
                            </a:prstGeom>
                            <a:solidFill>
                              <a:srgbClr val="FFFFFF"/>
                            </a:solidFill>
                            <a:ln cap="flat" cmpd="sng" w="12700">
                              <a:solidFill>
                                <a:srgbClr val="599BD5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7" name="Shape 37"/>
                          <wps:spPr>
                            <a:xfrm>
                              <a:off x="4523208" y="0"/>
                              <a:ext cx="1484337" cy="848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 txBox="1"/>
                          <wps:cNvPr id="38" name="Shape 38"/>
                          <wps:spPr>
                            <a:xfrm>
                              <a:off x="4523208" y="0"/>
                              <a:ext cx="1484337" cy="8489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15.9999942779541"/>
                                  <w:ind w:left="0" w:right="0" w:firstLine="0"/>
                                  <w:jc w:val="left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24"/>
                                    <w:vertAlign w:val="baseline"/>
                                  </w:rPr>
                                  <w:t xml:space="preserve">Статистический анализ набора данных</w:t>
                                </w:r>
                              </w:p>
                            </w:txbxContent>
                          </wps:txbx>
                          <wps:bodyPr anchorCtr="0" anchor="t" bIns="0" lIns="0" spcFirstLastPara="1" rIns="0" wrap="square" tIns="41125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drawing>
              <wp:inline distB="0" distT="0" distL="0" distR="0">
                <wp:extent cx="6117590" cy="848995"/>
                <wp:effectExtent b="0" l="0" r="0" t="0"/>
                <wp:docPr id="2" name="image23.png"/>
                <a:graphic>
                  <a:graphicData uri="http://schemas.openxmlformats.org/drawingml/2006/picture">
                    <pic:pic>
                      <pic:nvPicPr>
                        <pic:cNvPr id="0" name="image23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17590" cy="84899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1. Этапы проведения специально организованного обследования обучающихся с ОВЗ на предмет барьеров при поступлении в ВУЗ и уровня доступной среды </w:t>
      </w:r>
    </w:p>
    <w:p w:rsidR="00000000" w:rsidDel="00000000" w:rsidP="00000000" w:rsidRDefault="00000000" w:rsidRPr="00000000" w14:paraId="00000050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Остановимся на этапах обследования отдельно и раскроем их сущность:</w:t>
      </w:r>
    </w:p>
    <w:p w:rsidR="00000000" w:rsidDel="00000000" w:rsidP="00000000" w:rsidRDefault="00000000" w:rsidRPr="00000000" w14:paraId="00000052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Программно-методологические и организационные вопросы:</w:t>
      </w:r>
    </w:p>
    <w:p w:rsidR="00000000" w:rsidDel="00000000" w:rsidP="00000000" w:rsidRDefault="00000000" w:rsidRPr="00000000" w14:paraId="00000053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Цель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статистического наблюдения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сбор мнения респондентов об уровне информированности инвалидов и лиц с ОВЗ о возможностях и условиях получения высшего образования в Российской Федерации.</w:t>
      </w:r>
    </w:p>
    <w:p w:rsidR="00000000" w:rsidDel="00000000" w:rsidP="00000000" w:rsidRDefault="00000000" w:rsidRPr="00000000" w14:paraId="00000054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Объект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статистического наблюдения – обучающиеся российских ВУЗов инвалиды и лица с ОВЗ.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55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Единицей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статистического наблюдения – обучающийся российских ВУЗов инвалид и (или) лицо с ОВЗ. Объем выборочной совокупности составил 1700 респондентов.</w:t>
      </w:r>
    </w:p>
    <w:p w:rsidR="00000000" w:rsidDel="00000000" w:rsidP="00000000" w:rsidRDefault="00000000" w:rsidRPr="00000000" w14:paraId="00000056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Программа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статистического наблюдения состояла из 21 вопроса (Приложение 1), о состоянии «доступной среды», осведомленности о льготах, правах и преференциях, барьерах при поступлении, перспективах трудоустройства.</w:t>
      </w:r>
    </w:p>
    <w:p w:rsidR="00000000" w:rsidDel="00000000" w:rsidP="00000000" w:rsidRDefault="00000000" w:rsidRPr="00000000" w14:paraId="00000057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Субъекты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наблюдения (исполнители) – специалисты сети РУМЦ (Приложение 2).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Местом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проведения наблюдения были ВУЗы-партнеры на базе которых действуют РУМЦ. </w:t>
      </w:r>
    </w:p>
    <w:p w:rsidR="00000000" w:rsidDel="00000000" w:rsidP="00000000" w:rsidRDefault="00000000" w:rsidRPr="00000000" w14:paraId="00000059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Время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наблюдения охватывает интервал – 22.05.2023-24.05.2023.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Организационная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форма наблюдения – выборочное обследование.</w:t>
      </w:r>
    </w:p>
    <w:p w:rsidR="00000000" w:rsidDel="00000000" w:rsidP="00000000" w:rsidRDefault="00000000" w:rsidRPr="00000000" w14:paraId="0000005B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Вид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наблюдения по времени – эпизодическое / единовременное.</w:t>
      </w:r>
    </w:p>
    <w:p w:rsidR="00000000" w:rsidDel="00000000" w:rsidP="00000000" w:rsidRDefault="00000000" w:rsidRPr="00000000" w14:paraId="0000005C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Вид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наблюдения по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степени охвата единиц – анкетирование. Анкета размещена в информационно-телекоммуникационная сеть Интернет, посредством инструментов Yandex Forms, российской ИТ-корпорации Яндекс – URL: </w:t>
      </w:r>
      <w:hyperlink r:id="rId7">
        <w:r w:rsidDel="00000000" w:rsidR="00000000" w:rsidRPr="00000000">
          <w:rPr>
            <w:rFonts w:ascii="Times New Roman" w:cs="Times New Roman" w:eastAsia="Times New Roman" w:hAnsi="Times New Roman"/>
            <w:color w:val="0563c1"/>
            <w:sz w:val="28"/>
            <w:szCs w:val="28"/>
            <w:u w:val="single"/>
            <w:rtl w:val="0"/>
          </w:rPr>
          <w:t xml:space="preserve">https://forms.yandex.ru/u/646b1a7a84227c27d9be83ff/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</w:t>
      </w:r>
    </w:p>
    <w:p w:rsidR="00000000" w:rsidDel="00000000" w:rsidP="00000000" w:rsidRDefault="00000000" w:rsidRPr="00000000" w14:paraId="0000005D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Способ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наблюдения – опрос / саморегистрация. </w:t>
      </w:r>
    </w:p>
    <w:p w:rsidR="00000000" w:rsidDel="00000000" w:rsidP="00000000" w:rsidRDefault="00000000" w:rsidRPr="00000000" w14:paraId="0000005E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Проведение обследование</w:t>
      </w:r>
    </w:p>
    <w:p w:rsidR="00000000" w:rsidDel="00000000" w:rsidP="00000000" w:rsidRDefault="00000000" w:rsidRPr="00000000" w14:paraId="00000061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Схема непосредственного проведения обследования отражена на рисунке 2.</w:t>
      </w:r>
    </w:p>
    <w:p w:rsidR="00000000" w:rsidDel="00000000" w:rsidP="00000000" w:rsidRDefault="00000000" w:rsidRPr="00000000" w14:paraId="00000062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mc:AlternateContent>
          <mc:Choice Requires="wpg">
            <w:drawing>
              <wp:inline distB="0" distT="0" distL="0" distR="0">
                <wp:extent cx="6065520" cy="2819400"/>
                <wp:effectExtent b="0" l="0" r="0" t="0"/>
                <wp:docPr id="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65520" cy="2819400"/>
                          <a:chOff x="0" y="0"/>
                          <a:chExt cx="6071075" cy="2819400"/>
                        </a:xfrm>
                      </wpg:grpSpPr>
                      <wpg:grpSp>
                        <wpg:cNvGrpSpPr/>
                        <wpg:grpSpPr>
                          <a:xfrm>
                            <a:off x="0" y="0"/>
                            <a:ext cx="6065500" cy="2819400"/>
                            <a:chOff x="0" y="0"/>
                            <a:chExt cx="6065500" cy="2819400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0" y="0"/>
                              <a:ext cx="6065500" cy="281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4" name="Shape 4"/>
                          <wps:spPr>
                            <a:xfrm>
                              <a:off x="1727833" y="1409700"/>
                              <a:ext cx="1304926" cy="107939"/>
                            </a:xfrm>
                            <a:custGeom>
                              <a:rect b="b" l="l" r="r" t="t"/>
                              <a:pathLst>
                                <a:path extrusionOk="0" h="120000" w="120000">
                                  <a:moveTo>
                                    <a:pt x="0" y="0"/>
                                  </a:moveTo>
                                  <a:lnTo>
                                    <a:pt x="119975" y="0"/>
                                  </a:lnTo>
                                  <a:lnTo>
                                    <a:pt x="119975" y="119974"/>
                                  </a:lnTo>
                                </a:path>
                              </a:pathLst>
                            </a:custGeom>
                            <a:noFill/>
                            <a:ln cap="flat" cmpd="sng" w="12700">
                              <a:solidFill>
                                <a:srgbClr val="487AA8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5" name="Shape 5"/>
                          <wps:spPr>
                            <a:xfrm>
                              <a:off x="1727833" y="1301760"/>
                              <a:ext cx="1291101" cy="107939"/>
                            </a:xfrm>
                            <a:custGeom>
                              <a:rect b="b" l="l" r="r" t="t"/>
                              <a:pathLst>
                                <a:path extrusionOk="0" h="120000" w="120000">
                                  <a:moveTo>
                                    <a:pt x="0" y="119974"/>
                                  </a:moveTo>
                                  <a:lnTo>
                                    <a:pt x="119975" y="119974"/>
                                  </a:lnTo>
                                  <a:lnTo>
                                    <a:pt x="119975" y="0"/>
                                  </a:lnTo>
                                </a:path>
                              </a:pathLst>
                            </a:custGeom>
                            <a:noFill/>
                            <a:ln cap="flat" cmpd="sng" w="12700">
                              <a:solidFill>
                                <a:srgbClr val="487AA8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6" name="Shape 6"/>
                          <wps:spPr>
                            <a:xfrm>
                              <a:off x="1727833" y="1409700"/>
                              <a:ext cx="2609852" cy="1113934"/>
                            </a:xfrm>
                            <a:custGeom>
                              <a:rect b="b" l="l" r="r" t="t"/>
                              <a:pathLst>
                                <a:path extrusionOk="0" h="120000" w="120000">
                                  <a:moveTo>
                                    <a:pt x="0" y="0"/>
                                  </a:moveTo>
                                  <a:lnTo>
                                    <a:pt x="112036" y="0"/>
                                  </a:lnTo>
                                  <a:lnTo>
                                    <a:pt x="112036" y="119975"/>
                                  </a:lnTo>
                                  <a:lnTo>
                                    <a:pt x="119975" y="119975"/>
                                  </a:lnTo>
                                </a:path>
                              </a:pathLst>
                            </a:custGeom>
                            <a:noFill/>
                            <a:ln cap="flat" cmpd="sng" w="12700">
                              <a:solidFill>
                                <a:srgbClr val="487AA8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7" name="Shape 7"/>
                          <wps:spPr>
                            <a:xfrm>
                              <a:off x="1727833" y="1409700"/>
                              <a:ext cx="2609852" cy="371311"/>
                            </a:xfrm>
                            <a:custGeom>
                              <a:rect b="b" l="l" r="r" t="t"/>
                              <a:pathLst>
                                <a:path extrusionOk="0" h="120000" w="120000">
                                  <a:moveTo>
                                    <a:pt x="0" y="0"/>
                                  </a:moveTo>
                                  <a:lnTo>
                                    <a:pt x="112036" y="0"/>
                                  </a:lnTo>
                                  <a:lnTo>
                                    <a:pt x="112036" y="119975"/>
                                  </a:lnTo>
                                  <a:lnTo>
                                    <a:pt x="119975" y="119975"/>
                                  </a:lnTo>
                                </a:path>
                              </a:pathLst>
                            </a:custGeom>
                            <a:noFill/>
                            <a:ln cap="flat" cmpd="sng" w="12700">
                              <a:solidFill>
                                <a:srgbClr val="487AA8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8" name="Shape 8"/>
                          <wps:spPr>
                            <a:xfrm>
                              <a:off x="1727833" y="1038388"/>
                              <a:ext cx="2609852" cy="371311"/>
                            </a:xfrm>
                            <a:custGeom>
                              <a:rect b="b" l="l" r="r" t="t"/>
                              <a:pathLst>
                                <a:path extrusionOk="0" h="120000" w="120000">
                                  <a:moveTo>
                                    <a:pt x="0" y="119975"/>
                                  </a:moveTo>
                                  <a:lnTo>
                                    <a:pt x="112036" y="119975"/>
                                  </a:lnTo>
                                  <a:lnTo>
                                    <a:pt x="112036" y="0"/>
                                  </a:lnTo>
                                  <a:lnTo>
                                    <a:pt x="119975" y="0"/>
                                  </a:lnTo>
                                </a:path>
                              </a:pathLst>
                            </a:custGeom>
                            <a:noFill/>
                            <a:ln cap="flat" cmpd="sng" w="12700">
                              <a:solidFill>
                                <a:srgbClr val="487AA8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9" name="Shape 9"/>
                          <wps:spPr>
                            <a:xfrm>
                              <a:off x="1727833" y="295765"/>
                              <a:ext cx="2609852" cy="1113934"/>
                            </a:xfrm>
                            <a:custGeom>
                              <a:rect b="b" l="l" r="r" t="t"/>
                              <a:pathLst>
                                <a:path extrusionOk="0" h="120000" w="120000">
                                  <a:moveTo>
                                    <a:pt x="0" y="119975"/>
                                  </a:moveTo>
                                  <a:lnTo>
                                    <a:pt x="112036" y="119975"/>
                                  </a:lnTo>
                                  <a:lnTo>
                                    <a:pt x="112036" y="0"/>
                                  </a:lnTo>
                                  <a:lnTo>
                                    <a:pt x="119975" y="0"/>
                                  </a:lnTo>
                                </a:path>
                              </a:pathLst>
                            </a:custGeom>
                            <a:noFill/>
                            <a:ln cap="flat" cmpd="sng" w="12700">
                              <a:solidFill>
                                <a:srgbClr val="487AA8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10" name="Shape 10"/>
                          <wps:spPr>
                            <a:xfrm>
                              <a:off x="804" y="1146328"/>
                              <a:ext cx="1727029" cy="526743"/>
                            </a:xfrm>
                            <a:prstGeom prst="rect">
                              <a:avLst/>
                            </a:prstGeom>
                            <a:solidFill>
                              <a:srgbClr val="599BD5"/>
                            </a:solidFill>
                            <a:ln cap="flat" cmpd="sng" w="12700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 txBox="1"/>
                          <wps:cNvPr id="11" name="Shape 11"/>
                          <wps:spPr>
                            <a:xfrm>
                              <a:off x="804" y="1146328"/>
                              <a:ext cx="1727029" cy="52674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15.9999942779541"/>
                                  <w:ind w:left="0" w:right="0" w:firstLine="0"/>
                                  <w:jc w:val="center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20"/>
                                    <w:vertAlign w:val="baseline"/>
                                  </w:rPr>
                                  <w:t xml:space="preserve">Инициатор:</w:t>
                                </w:r>
                              </w:p>
                              <w:p w:rsidR="00000000" w:rsidDel="00000000" w:rsidP="00000000" w:rsidRDefault="00000000" w:rsidRPr="00000000">
                                <w:pPr>
                                  <w:spacing w:after="0" w:before="70" w:line="215.9999942779541"/>
                                  <w:ind w:left="0" w:right="0" w:firstLine="0"/>
                                  <w:jc w:val="center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Arial" w:cs="Arial" w:eastAsia="Arial" w:hAnsi="Arial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000000"/>
                                    <w:sz w:val="28"/>
                                    <w:vertAlign w:val="baseline"/>
                                  </w:rPr>
                                </w: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20"/>
                                    <w:vertAlign w:val="baseline"/>
                                  </w:rPr>
                                  <w:t xml:space="preserve">Левицкая А.Ю., советник Президента РФ </w:t>
                                </w:r>
                              </w:p>
                            </w:txbxContent>
                          </wps:txbx>
                          <wps:bodyPr anchorCtr="0" anchor="ctr" bIns="6350" lIns="6350" spcFirstLastPara="1" rIns="6350" wrap="square" tIns="6350">
                            <a:noAutofit/>
                          </wps:bodyPr>
                        </wps:wsp>
                        <wps:wsp>
                          <wps:cNvSpPr/>
                          <wps:cNvPr id="12" name="Shape 12"/>
                          <wps:spPr>
                            <a:xfrm>
                              <a:off x="4337686" y="32393"/>
                              <a:ext cx="1727029" cy="526743"/>
                            </a:xfrm>
                            <a:prstGeom prst="rect">
                              <a:avLst/>
                            </a:prstGeom>
                            <a:solidFill>
                              <a:srgbClr val="599BD5"/>
                            </a:solidFill>
                            <a:ln cap="flat" cmpd="sng" w="12700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 txBox="1"/>
                          <wps:cNvPr id="13" name="Shape 13"/>
                          <wps:spPr>
                            <a:xfrm>
                              <a:off x="4337686" y="32393"/>
                              <a:ext cx="1727029" cy="52674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15.9999942779541"/>
                                  <w:ind w:left="0" w:right="0" w:firstLine="0"/>
                                  <w:jc w:val="center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20"/>
                                    <w:vertAlign w:val="baseline"/>
                                  </w:rPr>
                                  <w:t xml:space="preserve">РУМЦ на базе Вятского государственного университета</w:t>
                                </w:r>
                              </w:p>
                            </w:txbxContent>
                          </wps:txbx>
                          <wps:bodyPr anchorCtr="0" anchor="ctr" bIns="6350" lIns="6350" spcFirstLastPara="1" rIns="6350" wrap="square" tIns="6350">
                            <a:noAutofit/>
                          </wps:bodyPr>
                        </wps:wsp>
                        <wps:wsp>
                          <wps:cNvSpPr/>
                          <wps:cNvPr id="14" name="Shape 14"/>
                          <wps:spPr>
                            <a:xfrm>
                              <a:off x="4337686" y="775016"/>
                              <a:ext cx="1727029" cy="526743"/>
                            </a:xfrm>
                            <a:prstGeom prst="rect">
                              <a:avLst/>
                            </a:prstGeom>
                            <a:solidFill>
                              <a:srgbClr val="599BD5"/>
                            </a:solidFill>
                            <a:ln cap="flat" cmpd="sng" w="12700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 txBox="1"/>
                          <wps:cNvPr id="15" name="Shape 15"/>
                          <wps:spPr>
                            <a:xfrm>
                              <a:off x="4337686" y="775016"/>
                              <a:ext cx="1727029" cy="52674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15.9999942779541"/>
                                  <w:ind w:left="0" w:right="0" w:firstLine="0"/>
                                  <w:jc w:val="center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20"/>
                                    <w:vertAlign w:val="baseline"/>
                                  </w:rPr>
                                  <w:t xml:space="preserve">РУМЦна базе Государственного университета управления</w:t>
                                </w:r>
                              </w:p>
                            </w:txbxContent>
                          </wps:txbx>
                          <wps:bodyPr anchorCtr="0" anchor="ctr" bIns="6350" lIns="6350" spcFirstLastPara="1" rIns="6350" wrap="square" tIns="6350">
                            <a:noAutofit/>
                          </wps:bodyPr>
                        </wps:wsp>
                        <wps:wsp>
                          <wps:cNvSpPr/>
                          <wps:cNvPr id="16" name="Shape 16"/>
                          <wps:spPr>
                            <a:xfrm>
                              <a:off x="4337686" y="1517639"/>
                              <a:ext cx="1727029" cy="526743"/>
                            </a:xfrm>
                            <a:prstGeom prst="rect">
                              <a:avLst/>
                            </a:prstGeom>
                            <a:solidFill>
                              <a:srgbClr val="599BD5"/>
                            </a:solidFill>
                            <a:ln cap="flat" cmpd="sng" w="12700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 txBox="1"/>
                          <wps:cNvPr id="17" name="Shape 17"/>
                          <wps:spPr>
                            <a:xfrm>
                              <a:off x="4337686" y="1517639"/>
                              <a:ext cx="1727029" cy="52674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15.9999942779541"/>
                                  <w:ind w:left="0" w:right="0" w:firstLine="0"/>
                                  <w:jc w:val="center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20"/>
                                    <w:vertAlign w:val="baseline"/>
                                  </w:rPr>
                                  <w:t xml:space="preserve">РУМЦ на базе Крымского федерального университетета имени В.И. Вернадского</w:t>
                                </w:r>
                              </w:p>
                            </w:txbxContent>
                          </wps:txbx>
                          <wps:bodyPr anchorCtr="0" anchor="ctr" bIns="6350" lIns="6350" spcFirstLastPara="1" rIns="6350" wrap="square" tIns="6350">
                            <a:noAutofit/>
                          </wps:bodyPr>
                        </wps:wsp>
                        <wps:wsp>
                          <wps:cNvSpPr/>
                          <wps:cNvPr id="18" name="Shape 18"/>
                          <wps:spPr>
                            <a:xfrm>
                              <a:off x="4337686" y="2260262"/>
                              <a:ext cx="1727029" cy="526743"/>
                            </a:xfrm>
                            <a:prstGeom prst="rect">
                              <a:avLst/>
                            </a:prstGeom>
                            <a:solidFill>
                              <a:srgbClr val="599BD5"/>
                            </a:solidFill>
                            <a:ln cap="flat" cmpd="sng" w="12700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 txBox="1"/>
                          <wps:cNvPr id="19" name="Shape 19"/>
                          <wps:spPr>
                            <a:xfrm>
                              <a:off x="4337686" y="2260262"/>
                              <a:ext cx="1727029" cy="52674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15.9999942779541"/>
                                  <w:ind w:left="0" w:right="0" w:firstLine="0"/>
                                  <w:jc w:val="center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20"/>
                                    <w:vertAlign w:val="baseline"/>
                                  </w:rPr>
                                  <w:t xml:space="preserve">РУМЦ ...</w:t>
                                </w:r>
                              </w:p>
                            </w:txbxContent>
                          </wps:txbx>
                          <wps:bodyPr anchorCtr="0" anchor="ctr" bIns="6350" lIns="6350" spcFirstLastPara="1" rIns="6350" wrap="square" tIns="6350">
                            <a:noAutofit/>
                          </wps:bodyPr>
                        </wps:wsp>
                        <wps:wsp>
                          <wps:cNvSpPr/>
                          <wps:cNvPr id="20" name="Shape 20"/>
                          <wps:spPr>
                            <a:xfrm>
                              <a:off x="2073239" y="689578"/>
                              <a:ext cx="1891390" cy="612181"/>
                            </a:xfrm>
                            <a:prstGeom prst="rect">
                              <a:avLst/>
                            </a:prstGeom>
                            <a:solidFill>
                              <a:srgbClr val="599BD5"/>
                            </a:solidFill>
                            <a:ln cap="flat" cmpd="sng" w="12700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 txBox="1"/>
                          <wps:cNvPr id="21" name="Shape 21"/>
                          <wps:spPr>
                            <a:xfrm>
                              <a:off x="2073239" y="689578"/>
                              <a:ext cx="1891390" cy="61218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15.9999942779541"/>
                                  <w:ind w:left="0" w:right="0" w:firstLine="0"/>
                                  <w:jc w:val="center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20"/>
                                    <w:vertAlign w:val="baseline"/>
                                  </w:rPr>
                                  <w:t xml:space="preserve">Министерство науки и высшего образования РФ</w:t>
                                </w:r>
                              </w:p>
                            </w:txbxContent>
                          </wps:txbx>
                          <wps:bodyPr anchorCtr="0" anchor="ctr" bIns="6350" lIns="6350" spcFirstLastPara="1" rIns="6350" wrap="square" tIns="6350">
                            <a:noAutofit/>
                          </wps:bodyPr>
                        </wps:wsp>
                        <wps:wsp>
                          <wps:cNvSpPr/>
                          <wps:cNvPr id="22" name="Shape 22"/>
                          <wps:spPr>
                            <a:xfrm>
                              <a:off x="2073239" y="1517639"/>
                              <a:ext cx="1919040" cy="616511"/>
                            </a:xfrm>
                            <a:prstGeom prst="rect">
                              <a:avLst/>
                            </a:prstGeom>
                            <a:solidFill>
                              <a:srgbClr val="599BD5"/>
                            </a:solidFill>
                            <a:ln cap="flat" cmpd="sng" w="12700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len="sm" w="sm" type="none"/>
                              <a:tailEnd len="sm" w="sm" type="none"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 txBox="1"/>
                          <wps:cNvPr id="23" name="Shape 23"/>
                          <wps:spPr>
                            <a:xfrm>
                              <a:off x="2073239" y="1517639"/>
                              <a:ext cx="1919040" cy="61651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15.9999942779541"/>
                                  <w:ind w:left="0" w:right="0" w:firstLine="0"/>
                                  <w:jc w:val="center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20"/>
                                    <w:vertAlign w:val="baseline"/>
                                  </w:rPr>
                                  <w:t xml:space="preserve">МГГЭУ / Проектный офис сети РУМЦ / РУМЦ на базе МГГЭУ</w:t>
                                </w:r>
                              </w:p>
                            </w:txbxContent>
                          </wps:txbx>
                          <wps:bodyPr anchorCtr="0" anchor="ctr" bIns="6350" lIns="6350" spcFirstLastPara="1" rIns="6350" wrap="square" tIns="635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drawing>
              <wp:inline distB="0" distT="0" distL="0" distR="0">
                <wp:extent cx="6065520" cy="2819400"/>
                <wp:effectExtent b="0" l="0" r="0" t="0"/>
                <wp:docPr id="1" name="image22.png"/>
                <a:graphic>
                  <a:graphicData uri="http://schemas.openxmlformats.org/drawingml/2006/picture">
                    <pic:pic>
                      <pic:nvPicPr>
                        <pic:cNvPr id="0" name="image2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65520" cy="28194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2. Схема проведения обследования обучающихся с ОВЗ на предмет барьеров при поступлении в ВУЗ и уровня доступной среды</w:t>
      </w:r>
    </w:p>
    <w:p w:rsidR="00000000" w:rsidDel="00000000" w:rsidP="00000000" w:rsidRDefault="00000000" w:rsidRPr="00000000" w14:paraId="00000064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Статистический анализ набора данных</w:t>
      </w:r>
    </w:p>
    <w:p w:rsidR="00000000" w:rsidDel="00000000" w:rsidP="00000000" w:rsidRDefault="00000000" w:rsidRPr="00000000" w14:paraId="00000066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Обработка полученного набора данных (Data Set) проводилась с помощью статистического инструментария, в частности:</w:t>
      </w:r>
    </w:p>
    <w:p w:rsidR="00000000" w:rsidDel="00000000" w:rsidP="00000000" w:rsidRDefault="00000000" w:rsidRPr="00000000" w14:paraId="00000067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– Относительные величины были использованы для расчета удельных весов (относительная величина структуры) и соотношения (относительная величина сравнения) мнений респондентов.</w:t>
      </w:r>
    </w:p>
    <w:p w:rsidR="00000000" w:rsidDel="00000000" w:rsidP="00000000" w:rsidRDefault="00000000" w:rsidRPr="00000000" w14:paraId="00000068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– Таблицы сопряженности – использовались для представления совместного распределения двух и более признаков, предназначенных для предварительной оценки наличия связи между ними.</w:t>
      </w:r>
    </w:p>
    <w:p w:rsidR="00000000" w:rsidDel="00000000" w:rsidP="00000000" w:rsidRDefault="00000000" w:rsidRPr="00000000" w14:paraId="00000069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– Коэффициенты корреляции – применялись для оценки силы связи между признаками. При этом, учитывая нечисловую природу данных, были использованы показатели сопряженности Пирсона, Спирмена и Кендала.</w:t>
      </w:r>
    </w:p>
    <w:p w:rsidR="00000000" w:rsidDel="00000000" w:rsidP="00000000" w:rsidRDefault="00000000" w:rsidRPr="00000000" w14:paraId="0000006A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– Табличный и графический метод использовались для наглядного представления полученных результатов анализа. </w:t>
      </w:r>
    </w:p>
    <w:p w:rsidR="00000000" w:rsidDel="00000000" w:rsidP="00000000" w:rsidRDefault="00000000" w:rsidRPr="00000000" w14:paraId="0000006B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spacing w:after="0" w:line="240" w:lineRule="auto"/>
        <w:ind w:firstLine="567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РЕЗУЛЬТАТЫ ИССЛЕДОВАНИЯ</w:t>
      </w:r>
    </w:p>
    <w:p w:rsidR="00000000" w:rsidDel="00000000" w:rsidP="00000000" w:rsidRDefault="00000000" w:rsidRPr="00000000" w14:paraId="00000070">
      <w:pPr>
        <w:spacing w:after="0" w:line="240" w:lineRule="auto"/>
        <w:ind w:firstLine="567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Региональный охват обследования значителен, так из 89 субъектов РФ в опросе приняло участие 58 регионов, ТОП 10, по которым получены наибольшее количество ответов респондентов приведен на рисунке 3.</w:t>
      </w:r>
    </w:p>
    <w:p w:rsidR="00000000" w:rsidDel="00000000" w:rsidP="00000000" w:rsidRDefault="00000000" w:rsidRPr="00000000" w14:paraId="00000072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</w:rPr>
        <w:drawing>
          <wp:inline distB="0" distT="0" distL="0" distR="0">
            <wp:extent cx="6107430" cy="2745740"/>
            <wp:effectExtent b="0" l="0" r="0" t="0"/>
            <wp:docPr id="3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07430" cy="274574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3. Вариация численности опрошенных респондентов по месту обучения в ВУЗе, чел.</w:t>
      </w:r>
    </w:p>
    <w:p w:rsidR="00000000" w:rsidDel="00000000" w:rsidP="00000000" w:rsidRDefault="00000000" w:rsidRPr="00000000" w14:paraId="00000074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География обучающихся по регионам, в которых они заканчивали общеобразовательное заведение и (или) колледж еще шире и охватывает 83 субъекта РФ и 2 республики, входящие в СНГ (Беларусь, Казахстан).</w:t>
      </w:r>
    </w:p>
    <w:p w:rsidR="00000000" w:rsidDel="00000000" w:rsidP="00000000" w:rsidRDefault="00000000" w:rsidRPr="00000000" w14:paraId="00000076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</w:rPr>
        <w:drawing>
          <wp:inline distB="0" distT="0" distL="0" distR="0">
            <wp:extent cx="6121400" cy="2610485"/>
            <wp:effectExtent b="0" l="0" r="0" t="0"/>
            <wp:docPr id="5" name="image20.png"/>
            <a:graphic>
              <a:graphicData uri="http://schemas.openxmlformats.org/drawingml/2006/picture">
                <pic:pic>
                  <pic:nvPicPr>
                    <pic:cNvPr id="0" name="image20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21400" cy="261048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4. Вариация численности опрошенных респондентов по регионам, в которых они оканчивали общеобразовательное заведение (колледж), чел.</w:t>
      </w:r>
    </w:p>
    <w:p w:rsidR="00000000" w:rsidDel="00000000" w:rsidP="00000000" w:rsidRDefault="00000000" w:rsidRPr="00000000" w14:paraId="00000078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Значительная география отклика респондентов на вопросы анкеты, косвенно свидетельствует об актуальности проблематики поступления в ВУЗы инвалидов и лиц с ОВЗ.</w:t>
      </w:r>
    </w:p>
    <w:p w:rsidR="00000000" w:rsidDel="00000000" w:rsidP="00000000" w:rsidRDefault="00000000" w:rsidRPr="00000000" w14:paraId="0000007A">
      <w:pPr>
        <w:spacing w:after="0" w:line="240" w:lineRule="auto"/>
        <w:ind w:firstLine="567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spacing w:after="0" w:line="240" w:lineRule="auto"/>
        <w:ind w:firstLine="567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spacing w:after="0" w:line="240" w:lineRule="auto"/>
        <w:ind w:firstLine="567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Рассмотрим результаты опроса, для этого используем секторную и столбиковую диаграммы.</w:t>
      </w:r>
    </w:p>
    <w:p w:rsidR="00000000" w:rsidDel="00000000" w:rsidP="00000000" w:rsidRDefault="00000000" w:rsidRPr="00000000" w14:paraId="0000007E">
      <w:pPr>
        <w:spacing w:after="0"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</w:rPr>
        <w:drawing>
          <wp:inline distB="0" distT="0" distL="0" distR="0">
            <wp:extent cx="6054090" cy="2557145"/>
            <wp:effectExtent b="0" l="0" r="0" t="0"/>
            <wp:docPr id="4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054090" cy="255714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7F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4.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 Вариация ответов на вопрос «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 какому направлению Вы получаете специальность?»</w:t>
      </w:r>
    </w:p>
    <w:p w:rsidR="00000000" w:rsidDel="00000000" w:rsidP="00000000" w:rsidRDefault="00000000" w:rsidRPr="00000000" w14:paraId="00000080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Приведенные на рисунке 4 данные указывают, что большинство опрошенных (46%) обучаются на гуманитарных или социально-экономических направлениях и профилях. Но также высок удельный вес студентов, обучающихся на технических специальностях – 25%.</w:t>
      </w:r>
    </w:p>
    <w:p w:rsidR="00000000" w:rsidDel="00000000" w:rsidP="00000000" w:rsidRDefault="00000000" w:rsidRPr="00000000" w14:paraId="00000082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</w:rPr>
        <w:drawing>
          <wp:inline distB="0" distT="0" distL="0" distR="0">
            <wp:extent cx="6121400" cy="2655570"/>
            <wp:effectExtent b="0" l="0" r="0" t="0"/>
            <wp:docPr id="7" name="image11.png"/>
            <a:graphic>
              <a:graphicData uri="http://schemas.openxmlformats.org/drawingml/2006/picture">
                <pic:pic>
                  <pic:nvPicPr>
                    <pic:cNvPr id="0" name="image11.pn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21400" cy="265557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spacing w:after="0" w:line="240" w:lineRule="auto"/>
        <w:ind w:firstLine="567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4.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 Вариация ответов на вопрос «Укажите Вашу нозологию»</w:t>
      </w:r>
    </w:p>
    <w:p w:rsidR="00000000" w:rsidDel="00000000" w:rsidP="00000000" w:rsidRDefault="00000000" w:rsidRPr="00000000" w14:paraId="00000085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Согласно приведенному рисунку, наибольшее количество респондентов относится к категории «Другое», что может означать отсутствие у обучающихся указывать свою нозологию, также весомый вклад занимают респонденты с поражением опорно-двигательного аппарата (27%) и семантическими заболеваниями (15%). </w:t>
      </w:r>
    </w:p>
    <w:p w:rsidR="00000000" w:rsidDel="00000000" w:rsidP="00000000" w:rsidRDefault="00000000" w:rsidRPr="00000000" w14:paraId="00000087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Наибольшее количество обучающихся указавших категорию «Поражение опорно-двигательного аппарата», принявших участие</w:t>
        <w:br w:type="textWrapping"/>
        <w:t xml:space="preserve">в анкетировании находится в таких регионах страны как: г. Москва - 14,51%, Республика Татарстан - 9,15% и Вологодская область - 7,59%. По соматическим заболеваниям:  г. Москва - 7,69%, Вологодская область - 6,15% и Курская область - 6,15%. По нарушению зрения: Республика Дагестан - 22,55%,  г. Москва - 6,37% и Белгородская область - 5,39%.</w:t>
      </w:r>
    </w:p>
    <w:p w:rsidR="00000000" w:rsidDel="00000000" w:rsidP="00000000" w:rsidRDefault="00000000" w:rsidRPr="00000000" w14:paraId="00000088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</w:rPr>
        <w:drawing>
          <wp:inline distB="0" distT="0" distL="0" distR="0">
            <wp:extent cx="6121400" cy="2745740"/>
            <wp:effectExtent b="0" l="0" r="0" t="0"/>
            <wp:docPr id="6" name="image14.png"/>
            <a:graphic>
              <a:graphicData uri="http://schemas.openxmlformats.org/drawingml/2006/picture">
                <pic:pic>
                  <pic:nvPicPr>
                    <pic:cNvPr id="0" name="image14.png"/>
                    <pic:cNvPicPr preferRelativeResize="0"/>
                  </pic:nvPicPr>
                  <pic:blipFill>
                    <a:blip r:embed="rId1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21400" cy="274574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5.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 Вариация ответов на вопрос «Как Вы приняли решение о выборе специальности и ВУЗа)?»</w:t>
      </w:r>
    </w:p>
    <w:p w:rsidR="00000000" w:rsidDel="00000000" w:rsidP="00000000" w:rsidRDefault="00000000" w:rsidRPr="00000000" w14:paraId="0000008B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Основными трендами в вопросе определения с ВУЗом, в который поступали респонденты, являются советы родителей (28%) и в основном используя собственный интересы и или предпочтения (48%). Примечателен тот факт, что всего лишь 10% опрошенных приняли решение поступать в то или иное учебное заведение благодаря профориентации, очевидно данный метод «не работает» или не раскрывает всех возможностей ВУЗов.</w:t>
      </w:r>
    </w:p>
    <w:p w:rsidR="00000000" w:rsidDel="00000000" w:rsidP="00000000" w:rsidRDefault="00000000" w:rsidRPr="00000000" w14:paraId="0000008D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Согласно распределения мнений опрошенных обучающихся наилучшие результаты профориентационной работы с инвалидами и лицами с ОВЗ показали 4 региона (таблица 1).</w:t>
      </w:r>
    </w:p>
    <w:p w:rsidR="00000000" w:rsidDel="00000000" w:rsidP="00000000" w:rsidRDefault="00000000" w:rsidRPr="00000000" w14:paraId="0000008E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Таблица 1. Наилучшие регионы с профориентационной работой </w:t>
      </w:r>
    </w:p>
    <w:tbl>
      <w:tblPr>
        <w:tblStyle w:val="Table3"/>
        <w:tblW w:w="9498.0" w:type="dxa"/>
        <w:jc w:val="left"/>
        <w:tblInd w:w="-5.0" w:type="dxa"/>
        <w:tblLayout w:type="fixed"/>
        <w:tblLook w:val="0400"/>
      </w:tblPr>
      <w:tblGrid>
        <w:gridCol w:w="2977"/>
        <w:gridCol w:w="3270"/>
        <w:gridCol w:w="1833"/>
        <w:gridCol w:w="1418"/>
        <w:tblGridChange w:id="0">
          <w:tblGrid>
            <w:gridCol w:w="2977"/>
            <w:gridCol w:w="3270"/>
            <w:gridCol w:w="1833"/>
            <w:gridCol w:w="1418"/>
          </w:tblGrid>
        </w:tblGridChange>
      </w:tblGrid>
      <w:tr>
        <w:trPr>
          <w:cantSplit w:val="0"/>
          <w:trHeight w:val="288" w:hRule="atLeast"/>
          <w:tblHeader w:val="0"/>
        </w:trPr>
        <w:tc>
          <w:tcPr>
            <w:tcBorders>
              <w:top w:color="111111" w:space="0" w:sz="4" w:val="single"/>
              <w:left w:color="111111" w:space="0" w:sz="4" w:val="single"/>
              <w:bottom w:color="111111" w:space="0" w:sz="4" w:val="single"/>
              <w:right w:color="111111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09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Субъект РФ</w:t>
            </w:r>
          </w:p>
        </w:tc>
        <w:tc>
          <w:tcPr>
            <w:tcBorders>
              <w:top w:color="111111" w:space="0" w:sz="4" w:val="single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9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Благодаря программе профориентации в школе/колледже</w:t>
            </w:r>
          </w:p>
        </w:tc>
        <w:tc>
          <w:tcPr>
            <w:tcBorders>
              <w:top w:color="111111" w:space="0" w:sz="4" w:val="single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9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Прочие источники информации</w:t>
            </w:r>
          </w:p>
        </w:tc>
        <w:tc>
          <w:tcPr>
            <w:tcBorders>
              <w:top w:color="111111" w:space="0" w:sz="4" w:val="single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9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Всего ответов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111111" w:space="0" w:sz="4" w:val="single"/>
              <w:left w:color="111111" w:space="0" w:sz="4" w:val="single"/>
              <w:bottom w:color="111111" w:space="0" w:sz="4" w:val="single"/>
              <w:right w:color="111111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094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Вологодская область</w:t>
            </w:r>
          </w:p>
        </w:tc>
        <w:tc>
          <w:tcPr>
            <w:tcBorders>
              <w:top w:color="111111" w:space="0" w:sz="4" w:val="single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9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22</w:t>
            </w:r>
          </w:p>
        </w:tc>
        <w:tc>
          <w:tcPr>
            <w:tcBorders>
              <w:top w:color="111111" w:space="0" w:sz="4" w:val="single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9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28</w:t>
            </w:r>
          </w:p>
        </w:tc>
        <w:tc>
          <w:tcPr>
            <w:tcBorders>
              <w:top w:color="111111" w:space="0" w:sz="4" w:val="single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9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50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111111" w:space="0" w:sz="4" w:val="single"/>
              <w:bottom w:color="111111" w:space="0" w:sz="4" w:val="single"/>
              <w:right w:color="111111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098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9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44,00%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9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56,00%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9B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111111" w:space="0" w:sz="4" w:val="single"/>
              <w:bottom w:color="111111" w:space="0" w:sz="4" w:val="single"/>
              <w:right w:color="111111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09C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Иркутская область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9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9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9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52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111111" w:space="0" w:sz="4" w:val="single"/>
              <w:bottom w:color="111111" w:space="0" w:sz="4" w:val="single"/>
              <w:right w:color="111111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0A0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23,08%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76,92%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111111" w:space="0" w:sz="4" w:val="single"/>
              <w:bottom w:color="111111" w:space="0" w:sz="4" w:val="single"/>
              <w:right w:color="111111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0A4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Кировская область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64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111111" w:space="0" w:sz="4" w:val="single"/>
              <w:bottom w:color="111111" w:space="0" w:sz="4" w:val="single"/>
              <w:right w:color="111111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0A8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23,44%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76,56%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B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111111" w:space="0" w:sz="4" w:val="single"/>
              <w:bottom w:color="111111" w:space="0" w:sz="4" w:val="single"/>
              <w:right w:color="111111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0AC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Курская область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30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53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111111" w:space="0" w:sz="4" w:val="single"/>
              <w:bottom w:color="111111" w:space="0" w:sz="4" w:val="single"/>
              <w:right w:color="111111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0B0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B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43,40%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B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56,60%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111111" w:space="0" w:sz="4" w:val="single"/>
              <w:right w:color="111111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B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</w:tbl>
    <w:p w:rsidR="00000000" w:rsidDel="00000000" w:rsidP="00000000" w:rsidRDefault="00000000" w:rsidRPr="00000000" w14:paraId="000000B4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Очевидно, остальным регионам необходимо изучить практические наработки указанных в таблице 1 субъектов и использовать их для информирования абитуриентов инвалидов и лиц с ОВЗ о возможностях ВУЗов в области предоставления услуг, соответствующих состоянию здоровья лиц с ОВЗ.</w:t>
      </w:r>
    </w:p>
    <w:p w:rsidR="00000000" w:rsidDel="00000000" w:rsidP="00000000" w:rsidRDefault="00000000" w:rsidRPr="00000000" w14:paraId="000000B6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</w:rPr>
        <w:drawing>
          <wp:inline distB="0" distT="0" distL="0" distR="0">
            <wp:extent cx="6162040" cy="2593340"/>
            <wp:effectExtent b="0" l="0" r="0" t="0"/>
            <wp:docPr id="9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1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62040" cy="259334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spacing w:after="0" w:line="240" w:lineRule="auto"/>
        <w:ind w:firstLine="567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6.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 Вариация ответов на вопрос «Как Вы поступили в ВУЗ?»</w:t>
      </w:r>
    </w:p>
    <w:p w:rsidR="00000000" w:rsidDel="00000000" w:rsidP="00000000" w:rsidRDefault="00000000" w:rsidRPr="00000000" w14:paraId="000000B9">
      <w:pPr>
        <w:spacing w:after="0" w:line="240" w:lineRule="auto"/>
        <w:ind w:firstLine="567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Основанная масса опрошенных (48%) поступили в ВУЗ на основании квот и преференций, предоставляемых государством для инвалидов и лиц с ОВЗ, также весомой является группа обучающихся поступивших в университет на общих основаниях (33%).</w:t>
      </w:r>
    </w:p>
    <w:p w:rsidR="00000000" w:rsidDel="00000000" w:rsidP="00000000" w:rsidRDefault="00000000" w:rsidRPr="00000000" w14:paraId="000000BB">
      <w:pPr>
        <w:spacing w:after="0" w:line="240" w:lineRule="auto"/>
        <w:ind w:firstLine="567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</w:rPr>
        <w:drawing>
          <wp:inline distB="0" distT="0" distL="0" distR="0">
            <wp:extent cx="6162040" cy="2486660"/>
            <wp:effectExtent b="0" l="0" r="0" t="0"/>
            <wp:docPr id="8" name="image15.png"/>
            <a:graphic>
              <a:graphicData uri="http://schemas.openxmlformats.org/drawingml/2006/picture">
                <pic:pic>
                  <pic:nvPicPr>
                    <pic:cNvPr id="0" name="image15.png"/>
                    <pic:cNvPicPr preferRelativeResize="0"/>
                  </pic:nvPicPr>
                  <pic:blipFill>
                    <a:blip r:embed="rId1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62040" cy="24866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7.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 Вариация ответов на вопрос «Какие вступительные испытания Вы проходили при поступлении в ВУЗ?»</w:t>
      </w:r>
    </w:p>
    <w:p w:rsidR="00000000" w:rsidDel="00000000" w:rsidP="00000000" w:rsidRDefault="00000000" w:rsidRPr="00000000" w14:paraId="000000BE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Ответы на данный вопрос во многом определяют факторы предыдущего вопроса, т.е. большинство обучающихся поступали на основании общерейтинговой системы, но при этом использовали (система ЕГЭ) квоты и преференций.</w:t>
      </w:r>
    </w:p>
    <w:p w:rsidR="00000000" w:rsidDel="00000000" w:rsidP="00000000" w:rsidRDefault="00000000" w:rsidRPr="00000000" w14:paraId="000000C0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071.0" w:type="dxa"/>
        <w:jc w:val="left"/>
        <w:tblLayout w:type="fixed"/>
        <w:tblLook w:val="0400"/>
      </w:tblPr>
      <w:tblGrid>
        <w:gridCol w:w="2220"/>
        <w:gridCol w:w="2329"/>
        <w:gridCol w:w="2247"/>
        <w:gridCol w:w="2275"/>
        <w:tblGridChange w:id="0">
          <w:tblGrid>
            <w:gridCol w:w="2220"/>
            <w:gridCol w:w="2329"/>
            <w:gridCol w:w="2247"/>
            <w:gridCol w:w="227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C1">
            <w:pPr>
              <w:spacing w:after="0" w:line="240" w:lineRule="auto"/>
              <w:rPr>
                <w:rFonts w:ascii="YandexSansTextWebRegular" w:cs="YandexSansTextWebRegular" w:eastAsia="YandexSansTextWebRegular" w:hAnsi="YandexSansTextWebRegular"/>
                <w:sz w:val="23"/>
                <w:szCs w:val="23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</w:rPr>
              <w:drawing>
                <wp:inline distB="0" distT="0" distL="0" distR="0">
                  <wp:extent cx="1391920" cy="1642745"/>
                  <wp:effectExtent b="0" l="0" r="0" t="0"/>
                  <wp:docPr id="12" name="image13.png"/>
                  <a:graphic>
                    <a:graphicData uri="http://schemas.openxmlformats.org/drawingml/2006/picture">
                      <pic:pic>
                        <pic:nvPicPr>
                          <pic:cNvPr id="0" name="image13.png"/>
                          <pic:cNvPicPr preferRelativeResize="0"/>
                        </pic:nvPicPr>
                        <pic:blipFill>
                          <a:blip r:embed="rId1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1920" cy="164274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2">
            <w:pPr>
              <w:spacing w:after="0" w:line="240" w:lineRule="auto"/>
              <w:rPr>
                <w:rFonts w:ascii="YandexSansTextWebRegular" w:cs="YandexSansTextWebRegular" w:eastAsia="YandexSansTextWebRegular" w:hAnsi="YandexSansTextWebRegular"/>
                <w:sz w:val="23"/>
                <w:szCs w:val="23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</w:rPr>
              <w:drawing>
                <wp:inline distB="0" distT="0" distL="0" distR="0">
                  <wp:extent cx="1473200" cy="1642745"/>
                  <wp:effectExtent b="0" l="0" r="0" t="0"/>
                  <wp:docPr id="10" name="image8.png"/>
                  <a:graphic>
                    <a:graphicData uri="http://schemas.openxmlformats.org/drawingml/2006/picture">
                      <pic:pic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1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3200" cy="164274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3">
            <w:pPr>
              <w:spacing w:after="0" w:line="240" w:lineRule="auto"/>
              <w:rPr>
                <w:rFonts w:ascii="YandexSansTextWebRegular" w:cs="YandexSansTextWebRegular" w:eastAsia="YandexSansTextWebRegular" w:hAnsi="YandexSansTextWebRegular"/>
                <w:sz w:val="23"/>
                <w:szCs w:val="23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</w:rPr>
              <w:drawing>
                <wp:inline distB="0" distT="0" distL="0" distR="0">
                  <wp:extent cx="1428115" cy="1642745"/>
                  <wp:effectExtent b="0" l="0" r="0" t="0"/>
                  <wp:docPr id="15" name="image5.png"/>
                  <a:graphic>
                    <a:graphicData uri="http://schemas.openxmlformats.org/drawingml/2006/picture">
                      <pic:pic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1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115" cy="164274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4">
            <w:pPr>
              <w:spacing w:after="0" w:line="240" w:lineRule="auto"/>
              <w:rPr>
                <w:rFonts w:ascii="YandexSansTextWebRegular" w:cs="YandexSansTextWebRegular" w:eastAsia="YandexSansTextWebRegular" w:hAnsi="YandexSansTextWebRegular"/>
                <w:sz w:val="23"/>
                <w:szCs w:val="23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</w:rPr>
              <w:drawing>
                <wp:inline distB="0" distT="0" distL="0" distR="0">
                  <wp:extent cx="1437640" cy="1642745"/>
                  <wp:effectExtent b="0" l="0" r="0" t="0"/>
                  <wp:docPr id="13" name="image16.png"/>
                  <a:graphic>
                    <a:graphicData uri="http://schemas.openxmlformats.org/drawingml/2006/picture">
                      <pic:pic>
                        <pic:nvPicPr>
                          <pic:cNvPr id="0" name="image16.png"/>
                          <pic:cNvPicPr preferRelativeResize="0"/>
                        </pic:nvPicPr>
                        <pic:blipFill>
                          <a:blip r:embed="rId1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7640" cy="164274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C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3"/>
                <w:szCs w:val="23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highlight w:val="white"/>
                <w:rtl w:val="0"/>
              </w:rPr>
              <w:t xml:space="preserve">Было ли Вам известно при поступлении о специальных условиях проведения вступительных испытаний для инвалидов и лиц с ОВЗ?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highlight w:val="white"/>
                <w:rtl w:val="0"/>
              </w:rPr>
              <w:t xml:space="preserve">Было ли Вам известно при подготовке к поступлению в ВУЗ о возможности инвалидов сдавать вступительные испытания при отсутствии результатов ЕГЭ?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7">
            <w:pPr>
              <w:spacing w:after="0" w:line="240" w:lineRule="auto"/>
              <w:jc w:val="center"/>
              <w:rPr>
                <w:rFonts w:ascii="YandexSansTextWebRegular" w:cs="YandexSansTextWebRegular" w:eastAsia="YandexSansTextWebRegular" w:hAnsi="YandexSansTextWebRegular"/>
                <w:sz w:val="23"/>
                <w:szCs w:val="23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Знали ли Вы о том, когда необходимо заявить о необходимости создания специальных условий при сдаче вступительных испытаний в ВУЗ?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3"/>
                <w:szCs w:val="23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Известно ли Вам о специальных условиях получения образования инвалидами и лицами с ОВЗ (адаптированные программы, особые условия промежуточной и итоговой аттестации и т.д.)?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9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8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. Вариация ответов на вопросы об уровне информированности инвалидов и лиц с ОВЗ при поступлении в ВУЗ</w:t>
      </w:r>
    </w:p>
    <w:p w:rsidR="00000000" w:rsidDel="00000000" w:rsidP="00000000" w:rsidRDefault="00000000" w:rsidRPr="00000000" w14:paraId="000000CA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Распределение ответов на вопросы, приведенные на рисунке 8, показывают о высокой степени осведомленности инвалидов и лиц с ОВЗ о специальных условиях при поступлении в ВУЗ.</w:t>
      </w:r>
    </w:p>
    <w:p w:rsidR="00000000" w:rsidDel="00000000" w:rsidP="00000000" w:rsidRDefault="00000000" w:rsidRPr="00000000" w14:paraId="000000CC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Стоит обратить внимание на распределение ответов по вопросу «Было ли Вам известно при поступлении о специальных условиях проведения вступительных испытаний для инвалидов и лиц с ОВЗ?» в субъектах с наибольшим числом опрошенных (таблица 2).</w:t>
      </w:r>
    </w:p>
    <w:p w:rsidR="00000000" w:rsidDel="00000000" w:rsidP="00000000" w:rsidRDefault="00000000" w:rsidRPr="00000000" w14:paraId="000000CD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Таблица 2. Распределение ответов на вопрос «Было ли Вам известно при поступлении о специальных условиях проведения вступительных испытаний для инвалидов и лиц с ОВЗ?»</w:t>
      </w:r>
    </w:p>
    <w:tbl>
      <w:tblPr>
        <w:tblStyle w:val="Table5"/>
        <w:tblW w:w="9493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106"/>
        <w:gridCol w:w="1701"/>
        <w:gridCol w:w="1985"/>
        <w:gridCol w:w="1701"/>
        <w:tblGridChange w:id="0">
          <w:tblGrid>
            <w:gridCol w:w="4106"/>
            <w:gridCol w:w="1701"/>
            <w:gridCol w:w="1985"/>
            <w:gridCol w:w="1701"/>
          </w:tblGrid>
        </w:tblGridChange>
      </w:tblGrid>
      <w:tr>
        <w:trPr>
          <w:cantSplit w:val="0"/>
          <w:trHeight w:val="288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C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Субъект РФ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D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НЕТ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D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ДА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D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Всего ответов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shd w:fill="f0f0f0" w:val="clear"/>
            <w:vAlign w:val="center"/>
          </w:tcPr>
          <w:p w:rsidR="00000000" w:rsidDel="00000000" w:rsidP="00000000" w:rsidRDefault="00000000" w:rsidRPr="00000000" w14:paraId="000000D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Республика Северная Осетия Алания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D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21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D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21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D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42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shd w:fill="f0f0f0" w:val="clear"/>
            <w:vAlign w:val="center"/>
          </w:tcPr>
          <w:p w:rsidR="00000000" w:rsidDel="00000000" w:rsidP="00000000" w:rsidRDefault="00000000" w:rsidRPr="00000000" w14:paraId="000000D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% от итога по строке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D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50,00%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D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50,00%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D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shd w:fill="f0f0f0" w:val="clear"/>
            <w:vAlign w:val="center"/>
          </w:tcPr>
          <w:p w:rsidR="00000000" w:rsidDel="00000000" w:rsidP="00000000" w:rsidRDefault="00000000" w:rsidRPr="00000000" w14:paraId="000000DB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Республика Татарстан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D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50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D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54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D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104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shd w:fill="f0f0f0" w:val="clear"/>
            <w:vAlign w:val="center"/>
          </w:tcPr>
          <w:p w:rsidR="00000000" w:rsidDel="00000000" w:rsidP="00000000" w:rsidRDefault="00000000" w:rsidRPr="00000000" w14:paraId="000000DF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% от итога по строке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E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48,08%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E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51,92%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E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shd w:fill="f0f0f0" w:val="clear"/>
            <w:vAlign w:val="center"/>
          </w:tcPr>
          <w:p w:rsidR="00000000" w:rsidDel="00000000" w:rsidP="00000000" w:rsidRDefault="00000000" w:rsidRPr="00000000" w14:paraId="000000E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Чеченская Республика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E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28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E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19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E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47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shd w:fill="f0f0f0" w:val="clear"/>
            <w:vAlign w:val="center"/>
          </w:tcPr>
          <w:p w:rsidR="00000000" w:rsidDel="00000000" w:rsidP="00000000" w:rsidRDefault="00000000" w:rsidRPr="00000000" w14:paraId="000000E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% от итога по строке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E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59,57%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E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40,43%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E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shd w:fill="f0f0f0" w:val="clear"/>
            <w:vAlign w:val="center"/>
          </w:tcPr>
          <w:p w:rsidR="00000000" w:rsidDel="00000000" w:rsidP="00000000" w:rsidRDefault="00000000" w:rsidRPr="00000000" w14:paraId="000000EB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Алтайский край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E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18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E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13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E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31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shd w:fill="f0f0f0" w:val="clear"/>
            <w:vAlign w:val="center"/>
          </w:tcPr>
          <w:p w:rsidR="00000000" w:rsidDel="00000000" w:rsidP="00000000" w:rsidRDefault="00000000" w:rsidRPr="00000000" w14:paraId="000000EF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% от итога по строке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F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58,06%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F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41,94%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F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shd w:fill="f0f0f0" w:val="clear"/>
            <w:vAlign w:val="center"/>
          </w:tcPr>
          <w:p w:rsidR="00000000" w:rsidDel="00000000" w:rsidP="00000000" w:rsidRDefault="00000000" w:rsidRPr="00000000" w14:paraId="000000F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Кабардино-Балкарская Республика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F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25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F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32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F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57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shd w:fill="f0f0f0" w:val="clear"/>
            <w:vAlign w:val="center"/>
          </w:tcPr>
          <w:p w:rsidR="00000000" w:rsidDel="00000000" w:rsidP="00000000" w:rsidRDefault="00000000" w:rsidRPr="00000000" w14:paraId="000000F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% от итога по строке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F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43,86%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F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56,14%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F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100%</w:t>
            </w:r>
          </w:p>
        </w:tc>
      </w:tr>
    </w:tbl>
    <w:p w:rsidR="00000000" w:rsidDel="00000000" w:rsidP="00000000" w:rsidRDefault="00000000" w:rsidRPr="00000000" w14:paraId="000000FB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C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Как видим в выделенных регионах работа в области доведения информации до абитуриентов инвалидов и лиц с ОВЗ работает в недостаточной мере. </w:t>
      </w:r>
    </w:p>
    <w:p w:rsidR="00000000" w:rsidDel="00000000" w:rsidP="00000000" w:rsidRDefault="00000000" w:rsidRPr="00000000" w14:paraId="000000FD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E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Таблица 3. Распределение ответов на вопрос «Было ли Вам известно при подготовке к поступлению в ВУЗ о возможности инвалидов сдавать вступительные испытания при отсутствии результатов ЕГЭ?»</w:t>
      </w:r>
    </w:p>
    <w:tbl>
      <w:tblPr>
        <w:tblStyle w:val="Table6"/>
        <w:tblW w:w="9775.0" w:type="dxa"/>
        <w:jc w:val="left"/>
        <w:tblInd w:w="-5.0" w:type="dxa"/>
        <w:tblLayout w:type="fixed"/>
        <w:tblLook w:val="0400"/>
      </w:tblPr>
      <w:tblGrid>
        <w:gridCol w:w="4536"/>
        <w:gridCol w:w="1560"/>
        <w:gridCol w:w="1417"/>
        <w:gridCol w:w="2262"/>
        <w:tblGridChange w:id="0">
          <w:tblGrid>
            <w:gridCol w:w="4536"/>
            <w:gridCol w:w="1560"/>
            <w:gridCol w:w="1417"/>
            <w:gridCol w:w="2262"/>
          </w:tblGrid>
        </w:tblGridChange>
      </w:tblGrid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Субъект РФ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НЕТ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ДА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Всего ответов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0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Чеченская Республика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47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0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 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% от итога по строке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57,45%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42,55%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0B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Республика Северная Осетия Алания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42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0F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 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% от итога по строке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50,00%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50,00%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1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Республика Татарстан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104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1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 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% от итога по строке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51,92%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48,08%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1B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Псковская область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29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1F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 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% от итога по строке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51,72%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48,28%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2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Пензенская область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32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2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 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% от итога по строке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53,13%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46,88%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2B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Оренбургская область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33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2F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 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% от итога по строке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48,48%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51,52%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3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Кабардино-Балкарская Республика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57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3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 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% от итога по строке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50,88%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49,12%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100%</w:t>
            </w:r>
          </w:p>
        </w:tc>
      </w:tr>
    </w:tbl>
    <w:p w:rsidR="00000000" w:rsidDel="00000000" w:rsidP="00000000" w:rsidRDefault="00000000" w:rsidRPr="00000000" w14:paraId="0000013B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C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Как следует из приведенных в таблице 3 данных, число субъектов РФ в которых не полном объеме предоставляется (доводится) информация об условиях поступления в ВУЗы инвалидов и лиц с ОВЗ еще выше.</w:t>
      </w:r>
    </w:p>
    <w:p w:rsidR="00000000" w:rsidDel="00000000" w:rsidP="00000000" w:rsidRDefault="00000000" w:rsidRPr="00000000" w14:paraId="0000013D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E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Таблица 4. Распределение ответов на вопрос «Знали ли Вы о том, когда необходимо заявить о необходимости создания специальных условий при сдаче вступительных испытаний в ВУЗ?»</w:t>
      </w:r>
    </w:p>
    <w:tbl>
      <w:tblPr>
        <w:tblStyle w:val="Table7"/>
        <w:tblW w:w="9781.0" w:type="dxa"/>
        <w:jc w:val="left"/>
        <w:tblInd w:w="-5.0" w:type="dxa"/>
        <w:tblLayout w:type="fixed"/>
        <w:tblLook w:val="0400"/>
      </w:tblPr>
      <w:tblGrid>
        <w:gridCol w:w="4962"/>
        <w:gridCol w:w="1418"/>
        <w:gridCol w:w="1275"/>
        <w:gridCol w:w="2126"/>
        <w:tblGridChange w:id="0">
          <w:tblGrid>
            <w:gridCol w:w="4962"/>
            <w:gridCol w:w="1418"/>
            <w:gridCol w:w="1275"/>
            <w:gridCol w:w="2126"/>
          </w:tblGrid>
        </w:tblGridChange>
      </w:tblGrid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Субъект РФ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НЕТ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ДА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Всего ответов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4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Челябинская область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4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4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4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23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4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4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47,83%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4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52,17%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4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4B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Чеченская Республика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4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4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4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47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4F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5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51,06%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5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48,94%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5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5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Ставропольский край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5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5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5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51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5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5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45,10%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5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54,90%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5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5B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Саратовская область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5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5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5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32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5F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50,00%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50,00%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6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Республика Татарстан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103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6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57,28%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42,72%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6B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Республика Дагестан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72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70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142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6F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7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50,70%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7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49,30%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7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7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Мурманская область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7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7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7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24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7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7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54,17%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7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45,83%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7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7B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Кабардино-Балкарская Республика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7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7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31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7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56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7F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8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44,64%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8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55,36%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8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8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Белгородская область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8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8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8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40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8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8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47,50%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8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52,50%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8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8B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Алтайский край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8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8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8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31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8F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9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45,16%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9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54,84%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9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</w:tbl>
    <w:p w:rsidR="00000000" w:rsidDel="00000000" w:rsidP="00000000" w:rsidRDefault="00000000" w:rsidRPr="00000000" w14:paraId="00000193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4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Данные представленные в таблице 4, также обнаруживают присутствие зафиксированных в таблицах 2 и 4, таких регионов как: Чеченская Республика, Республика Татарстан, Кабардино-Балкарская Республика. Очевидно, в этих субъектах необходимо усилить работу по информированию абитуриентов о возможностях поступления в ВУЗы лиц с ОВЗ.</w:t>
      </w:r>
    </w:p>
    <w:p w:rsidR="00000000" w:rsidDel="00000000" w:rsidP="00000000" w:rsidRDefault="00000000" w:rsidRPr="00000000" w14:paraId="00000195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6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Таблица 5. Распределение ответов на вопрос «Известно ли Вам о специальных условиях получения образования инвалидами и лицами с ОВЗ (адаптированные программы, особые условия промежуточной и итоговой аттестации и т.д.)?»</w:t>
      </w:r>
    </w:p>
    <w:tbl>
      <w:tblPr>
        <w:tblStyle w:val="Table8"/>
        <w:tblW w:w="9701.0" w:type="dxa"/>
        <w:jc w:val="left"/>
        <w:tblInd w:w="-5.0" w:type="dxa"/>
        <w:tblLayout w:type="fixed"/>
        <w:tblLook w:val="0400"/>
      </w:tblPr>
      <w:tblGrid>
        <w:gridCol w:w="4678"/>
        <w:gridCol w:w="1701"/>
        <w:gridCol w:w="1559"/>
        <w:gridCol w:w="1763"/>
        <w:tblGridChange w:id="0">
          <w:tblGrid>
            <w:gridCol w:w="4678"/>
            <w:gridCol w:w="1701"/>
            <w:gridCol w:w="1559"/>
            <w:gridCol w:w="1763"/>
          </w:tblGrid>
        </w:tblGridChange>
      </w:tblGrid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9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Субъект РФ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9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НЕТ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9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ДА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9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Всего ответов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9B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Алтайский край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9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9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9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31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9F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48,39%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51,61%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A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Пензенская область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31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A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35,48%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64,52%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AB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Республика Дагестан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66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76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142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AF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B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46,48%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B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53,52%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B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B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Республика Татарстан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B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B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B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101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B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B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46,53%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B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53,47%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B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BB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Чеченская Республика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B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B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21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B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47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BF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C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55,32%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C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44,68%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C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C3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Оренбургская область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C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C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C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33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0f0f0" w:val="clear"/>
            <w:vAlign w:val="center"/>
          </w:tcPr>
          <w:p w:rsidR="00000000" w:rsidDel="00000000" w:rsidP="00000000" w:rsidRDefault="00000000" w:rsidRPr="00000000" w14:paraId="000001C7">
            <w:pPr>
              <w:spacing w:after="0" w:line="240" w:lineRule="auto"/>
              <w:jc w:val="right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    % от итога по строке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C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48,48%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C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51,52%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C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d0d0d"/>
                <w:sz w:val="20"/>
                <w:szCs w:val="20"/>
                <w:rtl w:val="0"/>
              </w:rPr>
              <w:t xml:space="preserve">100%</w:t>
            </w:r>
          </w:p>
        </w:tc>
      </w:tr>
    </w:tbl>
    <w:p w:rsidR="00000000" w:rsidDel="00000000" w:rsidP="00000000" w:rsidRDefault="00000000" w:rsidRPr="00000000" w14:paraId="000001CB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C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Подводя итог рассмотрения вариации ответов по блоку вопросов №6-9, можно выделить антилидеров среди регионов, в которых каналы и интенсивность донесения информации об правах, услугах и условиях для инвалидов и лиц с ОВЗ при поступлении в ВУЗы работает в недостаточной мере: Чеченская Республика, Республика Татарстан, Кабардино-Балкарская Республика, Республика Северная Осетия Алания, Оренбургская область, Алтайский край.</w:t>
      </w:r>
    </w:p>
    <w:p w:rsidR="00000000" w:rsidDel="00000000" w:rsidP="00000000" w:rsidRDefault="00000000" w:rsidRPr="00000000" w14:paraId="000001CD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E">
      <w:pPr>
        <w:spacing w:after="0" w:line="240" w:lineRule="auto"/>
        <w:rPr>
          <w:rFonts w:ascii="YandexSansTextWebRegular" w:cs="YandexSansTextWebRegular" w:eastAsia="YandexSansTextWebRegular" w:hAnsi="YandexSansTextWebRegular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6121400" cy="2610485"/>
            <wp:effectExtent b="0" l="0" r="0" t="0"/>
            <wp:docPr id="1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2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21400" cy="261048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F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9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. Вариация ответов на вопрос «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Как Вы оцениваете свою информированность о возможностях и условиях получения высшего образования для инвалидов и лиц с ОВЗ?»</w:t>
      </w:r>
    </w:p>
    <w:p w:rsidR="00000000" w:rsidDel="00000000" w:rsidP="00000000" w:rsidRDefault="00000000" w:rsidRPr="00000000" w14:paraId="000001D0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1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Согласно распределению ответов респондентов, более 50% инвалидов и лиц с ОВЗ оценили свою информированность об условиях получения образования как «хорошо» и «очень хорошо». </w:t>
      </w:r>
    </w:p>
    <w:p w:rsidR="00000000" w:rsidDel="00000000" w:rsidP="00000000" w:rsidRDefault="00000000" w:rsidRPr="00000000" w14:paraId="000001D2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3">
      <w:pPr>
        <w:spacing w:after="0" w:line="240" w:lineRule="auto"/>
        <w:rPr>
          <w:rFonts w:ascii="YandexSansTextWebRegular" w:cs="YandexSansTextWebRegular" w:eastAsia="YandexSansTextWebRegular" w:hAnsi="YandexSansTextWebRegular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6170295" cy="2184400"/>
            <wp:effectExtent b="0" l="0" r="0" t="0"/>
            <wp:docPr id="16" name="image10.png"/>
            <a:graphic>
              <a:graphicData uri="http://schemas.openxmlformats.org/drawingml/2006/picture">
                <pic:pic>
                  <pic:nvPicPr>
                    <pic:cNvPr id="0" name="image10.png"/>
                    <pic:cNvPicPr preferRelativeResize="0"/>
                  </pic:nvPicPr>
                  <pic:blipFill>
                    <a:blip r:embed="rId2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0295" cy="2184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4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10. Вариация ответов на вопрос «В процессе подготовки к поступлению Вы обладали информацией о том, какие ВУЗы обеспечивают «доступную среду» для инвалидов и лиц с ОВЗ?»</w:t>
      </w:r>
    </w:p>
    <w:p w:rsidR="00000000" w:rsidDel="00000000" w:rsidP="00000000" w:rsidRDefault="00000000" w:rsidRPr="00000000" w14:paraId="000001D5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6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Тревожными являются ответы на вопрос №11 анкеты, так 60% опрошенных сказали, что не обладали информацией о «доступной среде» или затруднились ответить.</w:t>
      </w:r>
    </w:p>
    <w:p w:rsidR="00000000" w:rsidDel="00000000" w:rsidP="00000000" w:rsidRDefault="00000000" w:rsidRPr="00000000" w14:paraId="000001D7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Низкая осведомленность абитуриентов о имеющийся в ВУЗах системы «доступная среда» наблюдалась в таких субъектах как: Республика Северная Осетия Алания (указали «НЕТ» 34,15% от числа опрошенных) Республика Татарстан - 37,86%, Республика Дагестан - 36,88%, Новосибирская область - 42,31%, Белгородская область - 36,59%, Алтайский край - 38,71%.</w:t>
      </w:r>
    </w:p>
    <w:p w:rsidR="00000000" w:rsidDel="00000000" w:rsidP="00000000" w:rsidRDefault="00000000" w:rsidRPr="00000000" w14:paraId="000001D8">
      <w:pPr>
        <w:spacing w:after="0" w:line="240" w:lineRule="auto"/>
        <w:jc w:val="both"/>
        <w:rPr>
          <w:rFonts w:ascii="YandexSansTextWebRegular" w:cs="YandexSansTextWebRegular" w:eastAsia="YandexSansTextWebRegular" w:hAnsi="YandexSansTextWebRegular"/>
          <w:sz w:val="23"/>
          <w:szCs w:val="23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6170295" cy="3179445"/>
            <wp:effectExtent b="0" l="0" r="0" t="0"/>
            <wp:docPr id="17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2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0295" cy="317944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YandexSansTextWebRegular" w:cs="YandexSansTextWebRegular" w:eastAsia="YandexSansTextWebRegular" w:hAnsi="YandexSansTextWebRegular"/>
          <w:sz w:val="23"/>
          <w:szCs w:val="23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1D9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11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. Вариация ответов на вопрос «Какие источники (сайты, социальные сети, лекции и т.д.) информации о возможностях получения высшего образования для инвалидов и лиц с ОВЗ Вы использовали?»</w:t>
      </w:r>
    </w:p>
    <w:p w:rsidR="00000000" w:rsidDel="00000000" w:rsidP="00000000" w:rsidRDefault="00000000" w:rsidRPr="00000000" w14:paraId="000001DA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B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Весьма интересным является распределение ответов респондентов на вопрос о источниках информации об условиях поступлений в российские ВУЗы, так большая часть абитуриентов получает интересующую их информацию с официальных сайтов учебных заведений (36%). Тогда как специализированные ресурсы пользуются меньшей популярностью. К примеру, подрал ЕДУ отметили лишь 5% опрошенных.</w:t>
      </w:r>
    </w:p>
    <w:p w:rsidR="00000000" w:rsidDel="00000000" w:rsidP="00000000" w:rsidRDefault="00000000" w:rsidRPr="00000000" w14:paraId="000001DC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D">
      <w:pPr>
        <w:spacing w:after="0" w:line="240" w:lineRule="auto"/>
        <w:rPr>
          <w:rFonts w:ascii="YandexSansTextWebRegular" w:cs="YandexSansTextWebRegular" w:eastAsia="YandexSansTextWebRegular" w:hAnsi="YandexSansTextWebRegular"/>
          <w:sz w:val="23"/>
          <w:szCs w:val="23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6043295" cy="2099945"/>
            <wp:effectExtent b="0" l="0" r="0" t="0"/>
            <wp:docPr id="18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2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043295" cy="209994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E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1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2. Вариация ответов на вопрос «Считаете ли Вы, что ВУЗ, в котором Вы проходите обучение, обеспечивает инвалидов и лиц с ОВЗ комфортными условиями (создал «доступную среду»)?»</w:t>
      </w:r>
    </w:p>
    <w:p w:rsidR="00000000" w:rsidDel="00000000" w:rsidP="00000000" w:rsidRDefault="00000000" w:rsidRPr="00000000" w14:paraId="000001DF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0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Несмотря на то, что большая часть обучающихся с ОВЗ (59%) ответили, что ВУЗы создали в своих стенах и на прилегающей территории доступную среду, наблюдаем высокий процент неудовлетворенных студентов – 21% и затруднившихся ответить – 20%. Причины неудовлетворительных ответов нужно выявлять дополнительно.</w:t>
      </w:r>
    </w:p>
    <w:p w:rsidR="00000000" w:rsidDel="00000000" w:rsidP="00000000" w:rsidRDefault="00000000" w:rsidRPr="00000000" w14:paraId="000001E1">
      <w:pPr>
        <w:spacing w:after="0" w:line="240" w:lineRule="auto"/>
        <w:ind w:firstLine="567"/>
        <w:rPr>
          <w:rFonts w:ascii="YandexSansTextWebRegular" w:cs="YandexSansTextWebRegular" w:eastAsia="YandexSansTextWebRegular" w:hAnsi="YandexSansTextWebRegular"/>
          <w:sz w:val="23"/>
          <w:szCs w:val="23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6016625" cy="3022600"/>
            <wp:effectExtent b="0" l="0" r="0" t="0"/>
            <wp:docPr id="19" name="image17.png"/>
            <a:graphic>
              <a:graphicData uri="http://schemas.openxmlformats.org/drawingml/2006/picture">
                <pic:pic>
                  <pic:nvPicPr>
                    <pic:cNvPr id="0" name="image17.png"/>
                    <pic:cNvPicPr preferRelativeResize="0"/>
                  </pic:nvPicPr>
                  <pic:blipFill>
                    <a:blip r:embed="rId2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016625" cy="3022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2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13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. Вариация ответов на вопрос «По Вашему мнению, какие услуги наиболее важны для инвалидов и лиц с ОВЗ при обучении в ВУЗе?»</w:t>
      </w:r>
    </w:p>
    <w:p w:rsidR="00000000" w:rsidDel="00000000" w:rsidP="00000000" w:rsidRDefault="00000000" w:rsidRPr="00000000" w14:paraId="000001E3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4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По мнению опрошенных, для обучающихся инвалидов и лиц с ОВЗ наиболее важными являются возможность дистанционного обучения (18%), квалифицированные преподаватели (14%) и адаптированное жилье (13%). </w:t>
      </w:r>
    </w:p>
    <w:p w:rsidR="00000000" w:rsidDel="00000000" w:rsidP="00000000" w:rsidRDefault="00000000" w:rsidRPr="00000000" w14:paraId="000001E5">
      <w:pPr>
        <w:spacing w:after="0" w:line="240" w:lineRule="auto"/>
        <w:ind w:firstLine="567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6">
      <w:pPr>
        <w:spacing w:after="0" w:line="240" w:lineRule="auto"/>
        <w:rPr>
          <w:rFonts w:ascii="YandexSansTextWebRegular" w:cs="YandexSansTextWebRegular" w:eastAsia="YandexSansTextWebRegular" w:hAnsi="YandexSansTextWebRegular"/>
          <w:sz w:val="23"/>
          <w:szCs w:val="23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6121400" cy="3140075"/>
            <wp:effectExtent b="0" l="0" r="0" t="0"/>
            <wp:docPr id="20" name="image12.png"/>
            <a:graphic>
              <a:graphicData uri="http://schemas.openxmlformats.org/drawingml/2006/picture">
                <pic:pic>
                  <pic:nvPicPr>
                    <pic:cNvPr id="0" name="image12.png"/>
                    <pic:cNvPicPr preferRelativeResize="0"/>
                  </pic:nvPicPr>
                  <pic:blipFill>
                    <a:blip r:embed="rId2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21400" cy="31400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7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14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. Вариация ответов на вопрос «С какими проблемами Вы столкнулись при поступлении в ВУЗ?»</w:t>
      </w:r>
    </w:p>
    <w:p w:rsidR="00000000" w:rsidDel="00000000" w:rsidP="00000000" w:rsidRDefault="00000000" w:rsidRPr="00000000" w14:paraId="000001E8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9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По мнению респондентов, сформированная в университетской среде система поступления не вызывала проблем или преград (88% опрошенных) у лиц с ОВЗ при подаче документов и зачислении в ВУЗ.</w:t>
      </w:r>
    </w:p>
    <w:p w:rsidR="00000000" w:rsidDel="00000000" w:rsidP="00000000" w:rsidRDefault="00000000" w:rsidRPr="00000000" w14:paraId="000001EA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B">
      <w:pPr>
        <w:spacing w:after="0" w:line="240" w:lineRule="auto"/>
        <w:rPr>
          <w:rFonts w:ascii="YandexSansTextWebRegular" w:cs="YandexSansTextWebRegular" w:eastAsia="YandexSansTextWebRegular" w:hAnsi="YandexSansTextWebRegular"/>
          <w:sz w:val="23"/>
          <w:szCs w:val="23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6121400" cy="2522220"/>
            <wp:effectExtent b="0" l="0" r="0" t="0"/>
            <wp:docPr id="21" name="image21.png"/>
            <a:graphic>
              <a:graphicData uri="http://schemas.openxmlformats.org/drawingml/2006/picture">
                <pic:pic>
                  <pic:nvPicPr>
                    <pic:cNvPr id="0" name="image21.png"/>
                    <pic:cNvPicPr preferRelativeResize="0"/>
                  </pic:nvPicPr>
                  <pic:blipFill>
                    <a:blip r:embed="rId2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21400" cy="252222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C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15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. Вариация ответов на вопрос «По Вашему мнению, какие изменения условий для инвалидов и лиц с ОВЗ следует произвести в ВУЗах?»</w:t>
      </w:r>
    </w:p>
    <w:p w:rsidR="00000000" w:rsidDel="00000000" w:rsidP="00000000" w:rsidRDefault="00000000" w:rsidRPr="00000000" w14:paraId="000001ED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E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Вариация ответов на поставленный вопрос вскрывает некоторые проблемы ВУЗов. Так, несмотря на созданные в университетах условия, около 30% опрошенных обучающихся инвалидов и лиц с ОВЗ указывают на недостаточную развитость доступа в университет (несоответствие доступной среды, запросам (потребностям) студентов инвалидов и лиц с ОВЗ). Также высок процент ответов, отражающих неудовлетворительное положение дел в обеспечении жильем (условиях проживания).</w:t>
      </w:r>
    </w:p>
    <w:p w:rsidR="00000000" w:rsidDel="00000000" w:rsidP="00000000" w:rsidRDefault="00000000" w:rsidRPr="00000000" w14:paraId="000001EF">
      <w:pPr>
        <w:spacing w:after="0" w:line="240" w:lineRule="auto"/>
        <w:rPr>
          <w:rFonts w:ascii="YandexSansTextWebRegular" w:cs="YandexSansTextWebRegular" w:eastAsia="YandexSansTextWebRegular" w:hAnsi="YandexSansTextWebRegular"/>
          <w:sz w:val="23"/>
          <w:szCs w:val="23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6219190" cy="2745740"/>
            <wp:effectExtent b="0" l="0" r="0" t="0"/>
            <wp:docPr id="22" name="image19.png"/>
            <a:graphic>
              <a:graphicData uri="http://schemas.openxmlformats.org/drawingml/2006/picture">
                <pic:pic>
                  <pic:nvPicPr>
                    <pic:cNvPr id="0" name="image19.png"/>
                    <pic:cNvPicPr preferRelativeResize="0"/>
                  </pic:nvPicPr>
                  <pic:blipFill>
                    <a:blip r:embed="rId2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19190" cy="274574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0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16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. Вариация ответов на вопрос «Планируете ли Вы после окончания ВУЗа трудоустройство»</w:t>
      </w:r>
    </w:p>
    <w:p w:rsidR="00000000" w:rsidDel="00000000" w:rsidP="00000000" w:rsidRDefault="00000000" w:rsidRPr="00000000" w14:paraId="000001F1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2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Ответы на представленный вопрос, говорит о высокой мотивации обучающихся инвалидов и лиц с ОВЗ, так более половины опрошенных (61%) указали что после окончания ВУЗа они планируют устроиться на работу по найму и около 24% планируют работать в формате самозанятых.</w:t>
      </w:r>
    </w:p>
    <w:p w:rsidR="00000000" w:rsidDel="00000000" w:rsidP="00000000" w:rsidRDefault="00000000" w:rsidRPr="00000000" w14:paraId="000001F3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4">
      <w:pPr>
        <w:spacing w:after="0" w:line="240" w:lineRule="auto"/>
        <w:rPr>
          <w:rFonts w:ascii="YandexSansTextWebRegular" w:cs="YandexSansTextWebRegular" w:eastAsia="YandexSansTextWebRegular" w:hAnsi="YandexSansTextWebRegular"/>
          <w:sz w:val="23"/>
          <w:szCs w:val="23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6098540" cy="2836545"/>
            <wp:effectExtent b="0" l="0" r="0" t="0"/>
            <wp:docPr id="23" name="image18.png"/>
            <a:graphic>
              <a:graphicData uri="http://schemas.openxmlformats.org/drawingml/2006/picture">
                <pic:pic>
                  <pic:nvPicPr>
                    <pic:cNvPr id="0" name="image18.png"/>
                    <pic:cNvPicPr preferRelativeResize="0"/>
                  </pic:nvPicPr>
                  <pic:blipFill>
                    <a:blip r:embed="rId2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098540" cy="283654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5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17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. Вариация ответов на вопрос «По какой программе Вы проходите обучение в ВУЗе?»</w:t>
      </w:r>
    </w:p>
    <w:p w:rsidR="00000000" w:rsidDel="00000000" w:rsidP="00000000" w:rsidRDefault="00000000" w:rsidRPr="00000000" w14:paraId="000001F6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7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Несмотря на ограничения по здоровью, большинство опрошенных (92%) обучаются на общей программе, что подчеркивает самоощущение лиц с ОВЗ как полноценных граждан государства.</w:t>
      </w:r>
    </w:p>
    <w:p w:rsidR="00000000" w:rsidDel="00000000" w:rsidP="00000000" w:rsidRDefault="00000000" w:rsidRPr="00000000" w14:paraId="000001F8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9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909945" cy="2387600"/>
            <wp:effectExtent b="0" l="0" r="0" t="0"/>
            <wp:docPr id="11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2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09945" cy="2387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A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Рисунок 17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. Вариация ответов на вопрос «Вы бы порекомендовали другим инвалидам и лицам с ОВЗ поступить в ВУЗ, в котором Вы проходите обучение?»</w:t>
      </w:r>
    </w:p>
    <w:p w:rsidR="00000000" w:rsidDel="00000000" w:rsidP="00000000" w:rsidRDefault="00000000" w:rsidRPr="00000000" w14:paraId="000001FB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C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Не смотря на выявленные недочеты, согласно данным приведенным на рисунке, больше половины опрошенных будут рекомендовать поступление в ВУЗ инвалидам и лицам с ОВЗ. Но при этом стоит обратить внимание на высокий процент (25%) ответов «с оговоркой», т.е. при условии, что будут скорректированы (улучшены) имеющиеся в данный момент в учебных учреждениях услуги и доступная среда.</w:t>
      </w:r>
    </w:p>
    <w:p w:rsidR="00000000" w:rsidDel="00000000" w:rsidP="00000000" w:rsidRDefault="00000000" w:rsidRPr="00000000" w14:paraId="000001FD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E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b w:val="1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white"/>
          <w:rtl w:val="0"/>
        </w:rPr>
        <w:t xml:space="preserve">ВЫВОДЫ</w:t>
      </w:r>
    </w:p>
    <w:p w:rsidR="00000000" w:rsidDel="00000000" w:rsidP="00000000" w:rsidRDefault="00000000" w:rsidRPr="00000000" w14:paraId="000001FF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0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Проведенный 22.05.20-24.05.2023 специально организованный опрос респондентов об уровне информированности инвалидов и лиц с ОВЗ</w:t>
        <w:br w:type="textWrapping"/>
        <w:t xml:space="preserve">о возможностях и условиях получения высшего образования в Российской Федерации, позволяют сделать ряд выводов:</w:t>
      </w:r>
    </w:p>
    <w:p w:rsidR="00000000" w:rsidDel="00000000" w:rsidP="00000000" w:rsidRDefault="00000000" w:rsidRPr="00000000" w14:paraId="00000201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2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1. Значительное количество ответов респондентов, полученных</w:t>
        <w:br w:type="textWrapping"/>
        <w:t xml:space="preserve">на вопросы анкеты (приложение 1 к опросу), их вариация и значительная география отклика, косвенно свидетельствует об актуальности проблематики поступления в ВУЗы инвалидов и лиц с ОВЗ.</w:t>
      </w:r>
    </w:p>
    <w:p w:rsidR="00000000" w:rsidDel="00000000" w:rsidP="00000000" w:rsidRDefault="00000000" w:rsidRPr="00000000" w14:paraId="00000203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2. Изучение распределения ответов респондентов на вопрос №3 показал, что основными триггерами принятия решения о поступлении</w:t>
        <w:br w:type="textWrapping"/>
        <w:t xml:space="preserve">в тот или иной ВУЗ страны являются советы родителей (28%)</w:t>
        <w:br w:type="textWrapping"/>
        <w:t xml:space="preserve">и собственные интересы и или предпочтения (48%). </w:t>
      </w:r>
    </w:p>
    <w:p w:rsidR="00000000" w:rsidDel="00000000" w:rsidP="00000000" w:rsidRDefault="00000000" w:rsidRPr="00000000" w14:paraId="00000204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Проведенный опрос показал, что профориентационная работа, призванная раскрывать условия поступления в учебные заведения, работает плохо (всего 10% опрошенных указали данную категорию). Лидерами в вопросе донесения информации являются Вологодская, Иркутская, Кировская и Курская области. Очевидно, необходимо изучить практики данных субъектов и распространить их на остальные регионы России с целью повышения эффективности профориентации.  Несмотря на то, что система профориентации выстроена, применяемые методы и подходы достаточно традиционны и требуют пересмотра с целью повышения эффективности профориентационной деятельности университетов, включая работу с абитуриентами в области осознанного выбора своей профессии, и работу со студентами, обеспечивающую сопровождение профессионального развития каждого студента, развитие его профессиональных компетенций, управление процессом формирования профессиональной идентичности у студента; профориентационную работу с выпускниками, направленную на содействие их трудоустройству. В паспорт ПО РУМЦ заложены мероприятия  нацеленные на усиление этого блока.</w:t>
      </w:r>
    </w:p>
    <w:p w:rsidR="00000000" w:rsidDel="00000000" w:rsidP="00000000" w:rsidRDefault="00000000" w:rsidRPr="00000000" w14:paraId="00000205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3. Анализ вариации ответов по блоку вопросов №6-9 анкеты (приложение 1 к опросу), позволил выделить антилидеров среди регионов, в которых каналы и интенсивность донесения информации об правах (услугах, условиях, льготах) инвалидов и лиц с ОВЗ при поступлении в ВУЗы работает в недостаточной мере: Чеченская Республика, Республика Татарстан, Кабардино-Балкарская Республика, Республика Северная Осетия Алания, Оренбургская область, Алтайский край. Необходимо усилить работу по информированию абитуриентов о возможностях поступления в ВУЗы инвалидов и лиц с ОВЗ.</w:t>
      </w:r>
    </w:p>
    <w:p w:rsidR="00000000" w:rsidDel="00000000" w:rsidP="00000000" w:rsidRDefault="00000000" w:rsidRPr="00000000" w14:paraId="00000206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Несмотря на то, что большая часть обучающихся инвалидов и лиц</w:t>
        <w:br w:type="textWrapping"/>
        <w:t xml:space="preserve">с ОВЗ (59%) ответили, что ВУЗы создали в своих стенах</w:t>
        <w:br w:type="textWrapping"/>
        <w:t xml:space="preserve">и на прилегающей территории доступную среду, наблюдаем высокий процент неудовлетворенных студентов – 21% и затруднившихся</w:t>
        <w:br w:type="textWrapping"/>
        <w:t xml:space="preserve">ответить – 20%. Причины неудовлетворительных ответов нужно выявлять дополнительно.</w:t>
      </w:r>
    </w:p>
    <w:p w:rsidR="00000000" w:rsidDel="00000000" w:rsidP="00000000" w:rsidRDefault="00000000" w:rsidRPr="00000000" w14:paraId="00000207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4. Весьма интересным является распределение ответов респондентов на вопрос об источниках информации об условиях поступлений</w:t>
        <w:br w:type="textWrapping"/>
        <w:t xml:space="preserve">в российские ВУЗы, так большая часть абитуриентов получает интересующую их информацию с официальных сайтов учебных заведений (36%). Тогда как специализированные ресурсы пользуются меньшей популярностью. К примеру, портал ЕДУ отметили лишь 5% опрошенных.</w:t>
      </w:r>
    </w:p>
    <w:p w:rsidR="00000000" w:rsidDel="00000000" w:rsidP="00000000" w:rsidRDefault="00000000" w:rsidRPr="00000000" w14:paraId="00000208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5. Несмотря на выявленные недочеты в ВУЗах с помощью вопроса №16 анкеты (улучшение доступности 29,4% и условий проживания – 19,1%), большинство (59%) опрошенных будут рекомендовать учебное заведение для поступления инвалидов и лиц с ОВЗ.</w:t>
      </w:r>
    </w:p>
    <w:p w:rsidR="00000000" w:rsidDel="00000000" w:rsidP="00000000" w:rsidRDefault="00000000" w:rsidRPr="00000000" w14:paraId="00000209">
      <w:pPr>
        <w:widowControl w:val="0"/>
        <w:shd w:fill="ffffff" w:val="clear"/>
        <w:spacing w:after="0" w:line="240" w:lineRule="auto"/>
        <w:ind w:right="38" w:firstLine="567"/>
        <w:jc w:val="both"/>
        <w:rPr>
          <w:rFonts w:ascii="YandexSansTextWebRegular" w:cs="YandexSansTextWebRegular" w:eastAsia="YandexSansTextWebRegular" w:hAnsi="YandexSansTextWebRegular"/>
          <w:sz w:val="23"/>
          <w:szCs w:val="23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5. Трудности, с которыми сталкиваются в ходе обучения студенты инвалиды и лица с ОВЗ, не влияют на их желание приносить пользу российскому обществу и быть самостоятельными. Это подтверждают ответы на вопрос №18 анкеты (приложение 1 к опросу), так более половины опрошенных (61%) указали что после окончания ВУЗа</w:t>
        <w:br w:type="textWrapping"/>
        <w:t xml:space="preserve">они планируют устроится на работу по найму и около 24% планируют работать в формате самозанятых</w:t>
      </w:r>
      <w:r w:rsidDel="00000000" w:rsidR="00000000" w:rsidRPr="00000000">
        <w:rPr>
          <w:rFonts w:ascii="YandexSansTextWebRegular" w:cs="YandexSansTextWebRegular" w:eastAsia="YandexSansTextWebRegular" w:hAnsi="YandexSansTextWebRegular"/>
          <w:sz w:val="23"/>
          <w:szCs w:val="23"/>
          <w:highlight w:val="white"/>
          <w:rtl w:val="0"/>
        </w:rPr>
        <w:t xml:space="preserve">.</w:t>
      </w:r>
    </w:p>
    <w:p w:rsidR="00000000" w:rsidDel="00000000" w:rsidP="00000000" w:rsidRDefault="00000000" w:rsidRPr="00000000" w14:paraId="0000020A">
      <w:pPr>
        <w:rPr/>
      </w:pPr>
      <w:r w:rsidDel="00000000" w:rsidR="00000000" w:rsidRPr="00000000">
        <w:rPr>
          <w:rtl w:val="0"/>
        </w:rPr>
      </w:r>
    </w:p>
    <w:sectPr>
      <w:headerReference r:id="rId30" w:type="default"/>
      <w:pgSz w:h="16838" w:w="11906" w:orient="portrait"/>
      <w:pgMar w:bottom="1134" w:top="1134" w:left="1701" w:right="1134" w:header="708" w:footer="708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YandexSansTextWebRegular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20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77"/>
        <w:tab w:val="right" w:leader="none" w:pos="9355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20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77"/>
        <w:tab w:val="right" w:leader="none" w:pos="9355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4.png"/><Relationship Id="rId22" Type="http://schemas.openxmlformats.org/officeDocument/2006/relationships/image" Target="media/image3.png"/><Relationship Id="rId21" Type="http://schemas.openxmlformats.org/officeDocument/2006/relationships/image" Target="media/image10.png"/><Relationship Id="rId24" Type="http://schemas.openxmlformats.org/officeDocument/2006/relationships/image" Target="media/image17.png"/><Relationship Id="rId23" Type="http://schemas.openxmlformats.org/officeDocument/2006/relationships/image" Target="media/image1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9.png"/><Relationship Id="rId26" Type="http://schemas.openxmlformats.org/officeDocument/2006/relationships/image" Target="media/image21.png"/><Relationship Id="rId25" Type="http://schemas.openxmlformats.org/officeDocument/2006/relationships/image" Target="media/image12.png"/><Relationship Id="rId28" Type="http://schemas.openxmlformats.org/officeDocument/2006/relationships/image" Target="media/image18.png"/><Relationship Id="rId27" Type="http://schemas.openxmlformats.org/officeDocument/2006/relationships/image" Target="media/image19.png"/><Relationship Id="rId5" Type="http://schemas.openxmlformats.org/officeDocument/2006/relationships/styles" Target="styles.xml"/><Relationship Id="rId6" Type="http://schemas.openxmlformats.org/officeDocument/2006/relationships/image" Target="media/image23.png"/><Relationship Id="rId29" Type="http://schemas.openxmlformats.org/officeDocument/2006/relationships/image" Target="media/image7.png"/><Relationship Id="rId7" Type="http://schemas.openxmlformats.org/officeDocument/2006/relationships/hyperlink" Target="https://forms.yandex.ru/u/646b1a7a84227c27d9be83ff/" TargetMode="External"/><Relationship Id="rId8" Type="http://schemas.openxmlformats.org/officeDocument/2006/relationships/image" Target="media/image22.png"/><Relationship Id="rId30" Type="http://schemas.openxmlformats.org/officeDocument/2006/relationships/header" Target="header1.xml"/><Relationship Id="rId11" Type="http://schemas.openxmlformats.org/officeDocument/2006/relationships/image" Target="media/image6.png"/><Relationship Id="rId10" Type="http://schemas.openxmlformats.org/officeDocument/2006/relationships/image" Target="media/image20.png"/><Relationship Id="rId13" Type="http://schemas.openxmlformats.org/officeDocument/2006/relationships/image" Target="media/image14.png"/><Relationship Id="rId12" Type="http://schemas.openxmlformats.org/officeDocument/2006/relationships/image" Target="media/image11.png"/><Relationship Id="rId15" Type="http://schemas.openxmlformats.org/officeDocument/2006/relationships/image" Target="media/image15.png"/><Relationship Id="rId14" Type="http://schemas.openxmlformats.org/officeDocument/2006/relationships/image" Target="media/image2.png"/><Relationship Id="rId17" Type="http://schemas.openxmlformats.org/officeDocument/2006/relationships/image" Target="media/image8.png"/><Relationship Id="rId16" Type="http://schemas.openxmlformats.org/officeDocument/2006/relationships/image" Target="media/image13.png"/><Relationship Id="rId19" Type="http://schemas.openxmlformats.org/officeDocument/2006/relationships/image" Target="media/image16.png"/><Relationship Id="rId18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